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83"/>
        <w:rPr>
          <w:rFonts w:eastAsiaTheme="minorEastAsia"/>
          <w:b/>
          <w:sz w:val="30"/>
          <w:szCs w:val="30"/>
        </w:rPr>
      </w:pPr>
      <w:bookmarkStart w:id="0" w:name="_Toc18598744"/>
      <w:bookmarkStart w:id="1" w:name="_Toc16270616"/>
      <w:bookmarkStart w:id="2" w:name="_Toc11672"/>
      <w:bookmarkStart w:id="3" w:name="_Toc1324"/>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407670</wp:posOffset>
                </wp:positionV>
                <wp:extent cx="59817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9817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5pt;margin-top:32.1pt;height:0pt;width:471pt;z-index:251659264;mso-width-relative:page;mso-height-relative:page;" filled="f" stroked="t" coordsize="21600,21600" o:gfxdata="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AdG7V&#10;AAAACAEAAA8AAAAAAAAAAQAgAAAAIgAAAGRycy9kb3ducmV2LnhtbFBLAQIUABQAAAAIAIdO4kAw&#10;udRZ6gEAAL8DAAAOAAAAAAAAAAEAIAAAACQBAABkcnMvZTJvRG9jLnhtbFBLBQYAAAAABgAGAFkB&#10;AACABQAAAAA=&#10;">
                <v:fill on="f" focussize="0,0"/>
                <v:stroke weight="1.5pt" color="#000000" joinstyle="round"/>
                <v:imagedata o:title=""/>
                <o:lock v:ext="edit" aspectratio="f"/>
              </v:line>
            </w:pict>
          </mc:Fallback>
        </mc:AlternateContent>
      </w:r>
    </w:p>
    <w:p>
      <w:pPr>
        <w:ind w:firstLine="723"/>
        <w:jc w:val="center"/>
        <w:rPr>
          <w:rFonts w:eastAsiaTheme="minorEastAsia"/>
          <w:b/>
          <w:sz w:val="36"/>
          <w:szCs w:val="36"/>
        </w:rPr>
      </w:pPr>
    </w:p>
    <w:p>
      <w:pPr>
        <w:ind w:firstLine="723"/>
        <w:jc w:val="center"/>
        <w:rPr>
          <w:rFonts w:eastAsiaTheme="minorEastAsia"/>
          <w:b/>
          <w:sz w:val="36"/>
          <w:szCs w:val="36"/>
        </w:rPr>
      </w:pPr>
    </w:p>
    <w:p>
      <w:pPr>
        <w:ind w:firstLine="723"/>
        <w:jc w:val="center"/>
        <w:rPr>
          <w:rFonts w:eastAsiaTheme="minorEastAsia"/>
          <w:b/>
          <w:sz w:val="36"/>
          <w:szCs w:val="36"/>
        </w:rPr>
      </w:pPr>
      <w:bookmarkStart w:id="4" w:name="_Hlk18595780"/>
      <w:bookmarkStart w:id="5" w:name="OLE_LINK2"/>
      <w:bookmarkStart w:id="6" w:name="OLE_LINK1"/>
      <w:r>
        <w:rPr>
          <w:rFonts w:hint="eastAsia" w:eastAsiaTheme="minorEastAsia"/>
          <w:b/>
          <w:sz w:val="36"/>
          <w:szCs w:val="36"/>
        </w:rPr>
        <w:t>彩色陶瓷颗粒透水混凝土路面技术规程</w:t>
      </w:r>
    </w:p>
    <w:bookmarkEnd w:id="4"/>
    <w:bookmarkEnd w:id="5"/>
    <w:bookmarkEnd w:id="6"/>
    <w:p>
      <w:pPr>
        <w:adjustRightInd w:val="0"/>
        <w:snapToGrid w:val="0"/>
        <w:ind w:firstLine="640"/>
        <w:jc w:val="center"/>
        <w:rPr>
          <w:rFonts w:eastAsiaTheme="minorEastAsia"/>
          <w:sz w:val="32"/>
          <w:szCs w:val="32"/>
        </w:rPr>
      </w:pPr>
      <w:r>
        <w:rPr>
          <w:rFonts w:hint="eastAsia" w:eastAsiaTheme="minorEastAsia"/>
          <w:sz w:val="32"/>
          <w:szCs w:val="32"/>
        </w:rPr>
        <w:t xml:space="preserve">Technical </w:t>
      </w:r>
      <w:r>
        <w:rPr>
          <w:rFonts w:eastAsiaTheme="minorEastAsia"/>
          <w:sz w:val="32"/>
          <w:szCs w:val="32"/>
        </w:rPr>
        <w:t>specification</w:t>
      </w:r>
      <w:r>
        <w:rPr>
          <w:rFonts w:hint="eastAsia" w:eastAsiaTheme="minorEastAsia"/>
          <w:sz w:val="32"/>
          <w:szCs w:val="32"/>
        </w:rPr>
        <w:t xml:space="preserve"> for color ceramic particle permeable concrete pavement</w:t>
      </w:r>
    </w:p>
    <w:p>
      <w:pPr>
        <w:adjustRightInd w:val="0"/>
        <w:snapToGrid w:val="0"/>
        <w:ind w:firstLine="560"/>
        <w:jc w:val="center"/>
        <w:rPr>
          <w:rFonts w:eastAsiaTheme="minorEastAsia"/>
          <w:sz w:val="28"/>
          <w:szCs w:val="28"/>
        </w:rPr>
      </w:pPr>
    </w:p>
    <w:p>
      <w:pPr>
        <w:adjustRightInd w:val="0"/>
        <w:snapToGrid w:val="0"/>
        <w:ind w:firstLine="883"/>
        <w:jc w:val="center"/>
        <w:rPr>
          <w:rFonts w:eastAsiaTheme="minorEastAsia"/>
          <w:b/>
          <w:bCs/>
          <w:sz w:val="44"/>
          <w:szCs w:val="44"/>
        </w:rPr>
      </w:pPr>
    </w:p>
    <w:p>
      <w:pPr>
        <w:adjustRightInd w:val="0"/>
        <w:snapToGrid w:val="0"/>
        <w:ind w:firstLine="883"/>
        <w:jc w:val="center"/>
        <w:rPr>
          <w:rFonts w:eastAsiaTheme="minorEastAsia"/>
          <w:b/>
          <w:bCs/>
          <w:sz w:val="44"/>
          <w:szCs w:val="44"/>
        </w:rPr>
      </w:pPr>
    </w:p>
    <w:p>
      <w:pPr>
        <w:adjustRightInd w:val="0"/>
        <w:snapToGrid w:val="0"/>
        <w:ind w:firstLine="883"/>
        <w:jc w:val="center"/>
        <w:rPr>
          <w:rFonts w:hint="default" w:eastAsiaTheme="minorEastAsia"/>
          <w:b/>
          <w:bCs/>
          <w:sz w:val="44"/>
          <w:szCs w:val="44"/>
          <w:lang w:val="en-US" w:eastAsia="zh-CN"/>
        </w:rPr>
      </w:pPr>
      <w:r>
        <w:rPr>
          <w:rFonts w:hint="eastAsia" w:eastAsiaTheme="minorEastAsia"/>
          <w:b/>
          <w:bCs/>
          <w:sz w:val="44"/>
          <w:szCs w:val="44"/>
          <w:lang w:val="en-US" w:eastAsia="zh-CN"/>
        </w:rPr>
        <w:t>（征求意见稿）</w:t>
      </w:r>
    </w:p>
    <w:p>
      <w:pPr>
        <w:adjustRightInd w:val="0"/>
        <w:snapToGrid w:val="0"/>
        <w:ind w:firstLine="883"/>
        <w:jc w:val="center"/>
        <w:rPr>
          <w:rFonts w:eastAsiaTheme="minorEastAsia"/>
          <w:b/>
          <w:bCs/>
          <w:sz w:val="44"/>
          <w:szCs w:val="44"/>
        </w:rPr>
      </w:pPr>
    </w:p>
    <w:p>
      <w:pPr>
        <w:adjustRightInd w:val="0"/>
        <w:snapToGrid w:val="0"/>
        <w:ind w:firstLine="0" w:firstLineChars="0"/>
        <w:rPr>
          <w:rFonts w:eastAsiaTheme="minorEastAsia"/>
          <w:sz w:val="28"/>
          <w:szCs w:val="28"/>
        </w:rPr>
      </w:pPr>
    </w:p>
    <w:p>
      <w:pPr>
        <w:adjustRightInd w:val="0"/>
        <w:snapToGrid w:val="0"/>
        <w:ind w:firstLine="560"/>
        <w:jc w:val="center"/>
        <w:rPr>
          <w:rFonts w:eastAsiaTheme="minorEastAsia"/>
          <w:sz w:val="28"/>
          <w:szCs w:val="28"/>
        </w:rPr>
      </w:pPr>
    </w:p>
    <w:p>
      <w:pPr>
        <w:adjustRightInd w:val="0"/>
        <w:snapToGrid w:val="0"/>
        <w:ind w:firstLine="560"/>
        <w:jc w:val="center"/>
        <w:rPr>
          <w:rFonts w:eastAsiaTheme="minorEastAsia"/>
          <w:sz w:val="28"/>
          <w:szCs w:val="28"/>
        </w:rPr>
      </w:pPr>
    </w:p>
    <w:p>
      <w:pPr>
        <w:adjustRightInd w:val="0"/>
        <w:snapToGrid w:val="0"/>
        <w:ind w:firstLine="560"/>
        <w:jc w:val="center"/>
        <w:rPr>
          <w:rFonts w:eastAsiaTheme="minorEastAsia"/>
          <w:sz w:val="28"/>
          <w:szCs w:val="28"/>
        </w:rPr>
      </w:pPr>
    </w:p>
    <w:p>
      <w:pPr>
        <w:ind w:firstLine="480"/>
        <w:rPr>
          <w:rFonts w:eastAsiaTheme="minorEastAsia"/>
          <w:szCs w:val="22"/>
        </w:rPr>
      </w:pPr>
    </w:p>
    <w:p>
      <w:pPr>
        <w:ind w:firstLine="562"/>
        <w:jc w:val="center"/>
        <w:rPr>
          <w:rFonts w:eastAsiaTheme="minorEastAsia"/>
          <w:b/>
          <w:bCs/>
          <w:sz w:val="28"/>
          <w:szCs w:val="24"/>
        </w:rPr>
      </w:pPr>
      <w:r>
        <w:rPr>
          <w:rFonts w:hint="eastAsia" w:eastAsiaTheme="minorEastAsia"/>
          <w:b/>
          <w:bCs/>
          <w:sz w:val="28"/>
          <w:szCs w:val="24"/>
        </w:rPr>
        <w:t>湖北省市政工程协会</w:t>
      </w:r>
    </w:p>
    <w:p>
      <w:pPr>
        <w:ind w:firstLine="562"/>
        <w:jc w:val="center"/>
        <w:rPr>
          <w:rFonts w:eastAsiaTheme="minorEastAsia"/>
          <w:sz w:val="28"/>
          <w:szCs w:val="28"/>
        </w:rPr>
      </w:pPr>
      <w:r>
        <w:rPr>
          <w:rFonts w:hint="eastAsia" w:eastAsiaTheme="minorEastAsia"/>
          <w:b/>
          <w:bCs/>
          <w:sz w:val="28"/>
          <w:szCs w:val="24"/>
        </w:rPr>
        <w:t>202</w:t>
      </w:r>
      <w:r>
        <w:rPr>
          <w:rFonts w:eastAsiaTheme="minorEastAsia"/>
          <w:b/>
          <w:bCs/>
          <w:sz w:val="28"/>
          <w:szCs w:val="24"/>
        </w:rPr>
        <w:t>2</w:t>
      </w:r>
      <w:r>
        <w:rPr>
          <w:rFonts w:hint="eastAsia" w:eastAsiaTheme="minorEastAsia"/>
          <w:b/>
          <w:bCs/>
          <w:sz w:val="28"/>
          <w:szCs w:val="24"/>
        </w:rPr>
        <w:t>年</w:t>
      </w:r>
      <w:r>
        <w:rPr>
          <w:rFonts w:eastAsiaTheme="minorEastAsia"/>
          <w:b/>
          <w:bCs/>
          <w:sz w:val="28"/>
          <w:szCs w:val="24"/>
        </w:rPr>
        <w:t>XX</w:t>
      </w:r>
      <w:r>
        <w:rPr>
          <w:rFonts w:hint="eastAsia" w:eastAsiaTheme="minorEastAsia"/>
          <w:b/>
          <w:bCs/>
          <w:sz w:val="28"/>
          <w:szCs w:val="24"/>
        </w:rPr>
        <w:t>月</w:t>
      </w:r>
      <w:r>
        <w:rPr>
          <w:rFonts w:eastAsiaTheme="minorEastAsia"/>
          <w:b/>
          <w:bCs/>
          <w:sz w:val="28"/>
          <w:szCs w:val="24"/>
        </w:rPr>
        <w:t>XX</w:t>
      </w:r>
      <w:r>
        <w:rPr>
          <w:rFonts w:hint="eastAsia" w:eastAsiaTheme="minorEastAsia"/>
          <w:b/>
          <w:bCs/>
          <w:sz w:val="28"/>
          <w:szCs w:val="24"/>
        </w:rPr>
        <w:t>日</w:t>
      </w:r>
    </w:p>
    <w:p>
      <w:pPr>
        <w:adjustRightInd w:val="0"/>
        <w:snapToGrid w:val="0"/>
        <w:ind w:firstLine="198" w:firstLineChars="71"/>
        <w:rPr>
          <w:rFonts w:eastAsiaTheme="minorEastAsia"/>
          <w:sz w:val="28"/>
          <w:szCs w:val="28"/>
        </w:rPr>
      </w:pPr>
      <w:r>
        <w:rPr>
          <w:rFonts w:eastAsiaTheme="minorEastAsia"/>
          <w:sz w:val="28"/>
          <w:szCs w:val="28"/>
        </w:rPr>
        <w:br w:type="page"/>
      </w:r>
      <w:bookmarkEnd w:id="0"/>
      <w:bookmarkEnd w:id="1"/>
      <w:bookmarkEnd w:id="2"/>
      <w:bookmarkEnd w:id="3"/>
      <w:bookmarkStart w:id="7" w:name="_Toc463446168"/>
      <w:bookmarkStart w:id="8" w:name="_Toc455393069"/>
    </w:p>
    <w:p>
      <w:pPr>
        <w:pStyle w:val="3"/>
        <w:spacing w:before="120" w:after="120"/>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pPr>
    </w:p>
    <w:p>
      <w:pPr>
        <w:ind w:firstLine="480"/>
      </w:pPr>
    </w:p>
    <w:p>
      <w:pPr>
        <w:ind w:firstLine="480"/>
      </w:pPr>
    </w:p>
    <w:p>
      <w:pPr>
        <w:ind w:firstLine="723"/>
        <w:jc w:val="center"/>
        <w:rPr>
          <w:rFonts w:eastAsiaTheme="minorEastAsia"/>
          <w:b/>
          <w:sz w:val="36"/>
          <w:szCs w:val="36"/>
        </w:rPr>
      </w:pPr>
      <w:r>
        <w:rPr>
          <w:rFonts w:hint="eastAsia" w:eastAsiaTheme="minorEastAsia"/>
          <w:b/>
          <w:sz w:val="36"/>
          <w:szCs w:val="36"/>
        </w:rPr>
        <w:t>彩色陶瓷颗粒透水混凝土路面技术规程</w:t>
      </w:r>
    </w:p>
    <w:p>
      <w:pPr>
        <w:adjustRightInd w:val="0"/>
        <w:snapToGrid w:val="0"/>
        <w:ind w:firstLine="640"/>
        <w:jc w:val="center"/>
        <w:rPr>
          <w:rFonts w:eastAsiaTheme="minorEastAsia"/>
          <w:sz w:val="32"/>
          <w:szCs w:val="32"/>
        </w:rPr>
      </w:pPr>
      <w:r>
        <w:rPr>
          <w:rFonts w:hint="eastAsia" w:eastAsiaTheme="minorEastAsia"/>
          <w:sz w:val="32"/>
          <w:szCs w:val="32"/>
        </w:rPr>
        <w:t xml:space="preserve">Technical </w:t>
      </w:r>
      <w:r>
        <w:rPr>
          <w:rFonts w:eastAsiaTheme="minorEastAsia"/>
          <w:sz w:val="32"/>
          <w:szCs w:val="32"/>
        </w:rPr>
        <w:t>specification</w:t>
      </w:r>
      <w:r>
        <w:rPr>
          <w:rFonts w:hint="eastAsia" w:eastAsiaTheme="minorEastAsia"/>
          <w:sz w:val="32"/>
          <w:szCs w:val="32"/>
        </w:rPr>
        <w:t xml:space="preserve"> for color ceramic particle permeable concrete pavement</w:t>
      </w:r>
    </w:p>
    <w:p>
      <w:pPr>
        <w:ind w:firstLine="480"/>
      </w:pPr>
    </w:p>
    <w:p>
      <w:pPr>
        <w:ind w:firstLine="480"/>
      </w:pPr>
    </w:p>
    <w:p>
      <w:pPr>
        <w:ind w:firstLine="480"/>
      </w:pPr>
    </w:p>
    <w:p>
      <w:pPr>
        <w:ind w:firstLine="480"/>
      </w:pPr>
    </w:p>
    <w:p>
      <w:pPr>
        <w:ind w:firstLine="480"/>
        <w:jc w:val="center"/>
      </w:pPr>
      <w:r>
        <w:rPr>
          <w:rFonts w:hint="eastAsia"/>
        </w:rPr>
        <w:t>编号缩写：</w:t>
      </w:r>
      <w:r>
        <w:t>xxxx</w:t>
      </w:r>
    </w:p>
    <w:p>
      <w:pPr>
        <w:ind w:firstLine="480"/>
      </w:pPr>
    </w:p>
    <w:p>
      <w:pPr>
        <w:ind w:firstLine="480"/>
        <w:jc w:val="center"/>
      </w:pPr>
      <w:r>
        <w:rPr>
          <w:rFonts w:hint="eastAsia"/>
        </w:rPr>
        <w:t>主编单位：</w:t>
      </w:r>
    </w:p>
    <w:p>
      <w:pPr>
        <w:ind w:firstLine="480"/>
        <w:jc w:val="center"/>
      </w:pPr>
      <w:r>
        <w:rPr>
          <w:rFonts w:hint="eastAsia"/>
        </w:rPr>
        <w:t>发布机构：</w:t>
      </w:r>
    </w:p>
    <w:p>
      <w:pPr>
        <w:ind w:firstLine="480"/>
        <w:jc w:val="center"/>
      </w:pPr>
    </w:p>
    <w:p>
      <w:pPr>
        <w:ind w:firstLine="480"/>
        <w:jc w:val="center"/>
      </w:pPr>
    </w:p>
    <w:p>
      <w:pPr>
        <w:ind w:firstLine="480"/>
        <w:jc w:val="center"/>
      </w:pPr>
    </w:p>
    <w:p>
      <w:pPr>
        <w:ind w:firstLine="480"/>
        <w:jc w:val="center"/>
      </w:pPr>
    </w:p>
    <w:p>
      <w:pPr>
        <w:ind w:firstLine="480"/>
        <w:jc w:val="center"/>
      </w:pPr>
      <w:r>
        <w:rPr>
          <w:rFonts w:hint="eastAsia"/>
        </w:rPr>
        <w:t>施行日期：2</w:t>
      </w:r>
      <w:r>
        <w:t>02X</w:t>
      </w:r>
      <w:r>
        <w:rPr>
          <w:rFonts w:hint="eastAsia"/>
        </w:rPr>
        <w:t>年X</w:t>
      </w:r>
      <w:r>
        <w:t>X</w:t>
      </w:r>
      <w:r>
        <w:rPr>
          <w:rFonts w:hint="eastAsia"/>
        </w:rPr>
        <w:t>月</w:t>
      </w:r>
      <w:r>
        <w:t>XX</w:t>
      </w:r>
      <w:r>
        <w:rPr>
          <w:rFonts w:hint="eastAsia"/>
        </w:rPr>
        <w:t>日</w:t>
      </w:r>
    </w:p>
    <w:p>
      <w:pPr>
        <w:ind w:firstLine="480"/>
      </w:pPr>
    </w:p>
    <w:p>
      <w:pPr>
        <w:ind w:firstLine="480"/>
      </w:pPr>
    </w:p>
    <w:p>
      <w:pPr>
        <w:ind w:firstLine="480"/>
      </w:pPr>
    </w:p>
    <w:p>
      <w:pPr>
        <w:ind w:firstLine="480"/>
      </w:pPr>
    </w:p>
    <w:p>
      <w:pPr>
        <w:ind w:firstLine="480"/>
      </w:pPr>
    </w:p>
    <w:p>
      <w:pPr>
        <w:ind w:firstLine="480"/>
        <w:jc w:val="center"/>
        <w:rPr>
          <w:rFonts w:eastAsiaTheme="minorEastAsia"/>
          <w:b/>
          <w:bCs/>
          <w:sz w:val="28"/>
          <w:szCs w:val="24"/>
        </w:rPr>
      </w:pPr>
      <w:r>
        <w:rPr>
          <w:rFonts w:hint="eastAsia"/>
        </w:rPr>
        <w:t>湖北省市政工程协会</w:t>
      </w:r>
    </w:p>
    <w:p>
      <w:pPr>
        <w:ind w:firstLine="562"/>
        <w:jc w:val="center"/>
        <w:rPr>
          <w:rFonts w:eastAsiaTheme="minorEastAsia"/>
          <w:b/>
          <w:bCs/>
          <w:sz w:val="28"/>
          <w:szCs w:val="24"/>
        </w:rPr>
      </w:pPr>
    </w:p>
    <w:p>
      <w:pPr>
        <w:ind w:firstLine="480"/>
        <w:jc w:val="center"/>
        <w:sectPr>
          <w:pgSz w:w="12240" w:h="15840"/>
          <w:pgMar w:top="1440" w:right="1440" w:bottom="1440" w:left="1440" w:header="720" w:footer="720" w:gutter="0"/>
          <w:cols w:space="720" w:num="1"/>
          <w:docGrid w:linePitch="360" w:charSpace="0"/>
        </w:sectPr>
      </w:pPr>
      <w:r>
        <w:t>2022</w:t>
      </w:r>
      <w:r>
        <w:rPr>
          <w:rFonts w:hint="eastAsia"/>
        </w:rPr>
        <w:t>武 汉</w:t>
      </w:r>
    </w:p>
    <w:p>
      <w:pPr>
        <w:ind w:firstLine="480"/>
        <w:jc w:val="center"/>
      </w:pPr>
      <w:r>
        <w:rPr>
          <w:rFonts w:hint="eastAsia"/>
        </w:rPr>
        <w:t>目录</w:t>
      </w:r>
    </w:p>
    <w:sdt>
      <w:sdtPr>
        <w:rPr>
          <w:rFonts w:ascii="Times New Roman" w:hAnsi="Times New Roman" w:eastAsia="宋体" w:cs="Times New Roman"/>
          <w:color w:val="auto"/>
          <w:kern w:val="2"/>
          <w:sz w:val="24"/>
          <w:szCs w:val="21"/>
          <w:lang w:val="zh-CN"/>
        </w:rPr>
        <w:id w:val="56358168"/>
        <w:docPartObj>
          <w:docPartGallery w:val="Table of Contents"/>
          <w:docPartUnique/>
        </w:docPartObj>
      </w:sdtPr>
      <w:sdtEndPr>
        <w:rPr>
          <w:rFonts w:ascii="Times New Roman" w:hAnsi="Times New Roman" w:eastAsia="宋体" w:cs="Times New Roman"/>
          <w:b/>
          <w:bCs/>
          <w:color w:val="auto"/>
          <w:kern w:val="2"/>
          <w:sz w:val="24"/>
          <w:szCs w:val="21"/>
          <w:lang w:val="zh-CN"/>
        </w:rPr>
      </w:sdtEndPr>
      <w:sdtContent>
        <w:p>
          <w:pPr>
            <w:pStyle w:val="69"/>
            <w:ind w:firstLine="480"/>
          </w:pPr>
        </w:p>
        <w:p>
          <w:pPr>
            <w:pStyle w:val="24"/>
            <w:tabs>
              <w:tab w:val="right" w:leader="hyphen" w:pos="9360"/>
            </w:tabs>
            <w:ind w:firstLine="400"/>
          </w:pPr>
          <w:r>
            <w:fldChar w:fldCharType="begin"/>
          </w:r>
          <w:r>
            <w:instrText xml:space="preserve"> TOC \o "1-3" \h \z \u </w:instrText>
          </w:r>
          <w:r>
            <w:fldChar w:fldCharType="separate"/>
          </w:r>
          <w:r>
            <w:fldChar w:fldCharType="begin"/>
          </w:r>
          <w:r>
            <w:instrText xml:space="preserve"> HYPERLINK \l "_Toc27191" </w:instrText>
          </w:r>
          <w:r>
            <w:fldChar w:fldCharType="separate"/>
          </w:r>
          <w:r>
            <w:rPr>
              <w:rFonts w:hint="eastAsia"/>
            </w:rPr>
            <w:t>前言</w:t>
          </w:r>
          <w:r>
            <w:tab/>
          </w:r>
          <w:r>
            <w:fldChar w:fldCharType="begin"/>
          </w:r>
          <w:r>
            <w:instrText xml:space="preserve"> PAGEREF _Toc27191 \h </w:instrText>
          </w:r>
          <w:r>
            <w:fldChar w:fldCharType="separate"/>
          </w:r>
          <w:r>
            <w:t>4</w:t>
          </w:r>
          <w:r>
            <w:fldChar w:fldCharType="end"/>
          </w:r>
          <w:r>
            <w:fldChar w:fldCharType="end"/>
          </w:r>
        </w:p>
        <w:p>
          <w:pPr>
            <w:pStyle w:val="24"/>
            <w:tabs>
              <w:tab w:val="right" w:leader="hyphen" w:pos="9360"/>
            </w:tabs>
            <w:ind w:firstLine="400"/>
          </w:pPr>
          <w:r>
            <w:fldChar w:fldCharType="begin"/>
          </w:r>
          <w:r>
            <w:instrText xml:space="preserve"> HYPERLINK \l "_Toc18360" </w:instrText>
          </w:r>
          <w:r>
            <w:fldChar w:fldCharType="separate"/>
          </w:r>
          <w:r>
            <w:rPr>
              <w:rFonts w:hint="eastAsia"/>
            </w:rPr>
            <w:t>引言</w:t>
          </w:r>
          <w:r>
            <w:tab/>
          </w:r>
          <w:r>
            <w:fldChar w:fldCharType="begin"/>
          </w:r>
          <w:r>
            <w:instrText xml:space="preserve"> PAGEREF _Toc18360 \h </w:instrText>
          </w:r>
          <w:r>
            <w:fldChar w:fldCharType="separate"/>
          </w:r>
          <w:r>
            <w:t>5</w:t>
          </w:r>
          <w:r>
            <w:fldChar w:fldCharType="end"/>
          </w:r>
          <w:r>
            <w:fldChar w:fldCharType="end"/>
          </w:r>
        </w:p>
        <w:p>
          <w:pPr>
            <w:pStyle w:val="24"/>
            <w:tabs>
              <w:tab w:val="right" w:leader="hyphen" w:pos="9360"/>
            </w:tabs>
            <w:ind w:firstLine="400"/>
          </w:pPr>
          <w:r>
            <w:fldChar w:fldCharType="begin"/>
          </w:r>
          <w:r>
            <w:instrText xml:space="preserve"> HYPERLINK \l "_Toc2648" </w:instrText>
          </w:r>
          <w:r>
            <w:fldChar w:fldCharType="separate"/>
          </w:r>
          <w:r>
            <w:rPr>
              <w:rFonts w:hint="eastAsia"/>
            </w:rPr>
            <w:t>1</w:t>
          </w:r>
          <w:r>
            <w:t xml:space="preserve"> </w:t>
          </w:r>
          <w:r>
            <w:rPr>
              <w:rFonts w:hint="eastAsia"/>
            </w:rPr>
            <w:t>范围</w:t>
          </w:r>
          <w:r>
            <w:tab/>
          </w:r>
          <w:r>
            <w:fldChar w:fldCharType="begin"/>
          </w:r>
          <w:r>
            <w:instrText xml:space="preserve"> PAGEREF _Toc2648 \h </w:instrText>
          </w:r>
          <w:r>
            <w:fldChar w:fldCharType="separate"/>
          </w:r>
          <w:r>
            <w:t>6</w:t>
          </w:r>
          <w:r>
            <w:fldChar w:fldCharType="end"/>
          </w:r>
          <w:r>
            <w:fldChar w:fldCharType="end"/>
          </w:r>
        </w:p>
        <w:p>
          <w:pPr>
            <w:pStyle w:val="24"/>
            <w:tabs>
              <w:tab w:val="right" w:leader="hyphen" w:pos="9360"/>
            </w:tabs>
            <w:ind w:firstLine="400"/>
          </w:pPr>
          <w:r>
            <w:fldChar w:fldCharType="begin"/>
          </w:r>
          <w:r>
            <w:instrText xml:space="preserve"> HYPERLINK \l "_Toc1277" </w:instrText>
          </w:r>
          <w:r>
            <w:fldChar w:fldCharType="separate"/>
          </w:r>
          <w:r>
            <w:t xml:space="preserve">2 </w:t>
          </w:r>
          <w:r>
            <w:rPr>
              <w:rFonts w:hint="eastAsia"/>
            </w:rPr>
            <w:t>规范性引用文件</w:t>
          </w:r>
          <w:r>
            <w:tab/>
          </w:r>
          <w:r>
            <w:fldChar w:fldCharType="begin"/>
          </w:r>
          <w:r>
            <w:instrText xml:space="preserve"> PAGEREF _Toc1277 \h </w:instrText>
          </w:r>
          <w:r>
            <w:fldChar w:fldCharType="separate"/>
          </w:r>
          <w:r>
            <w:t>7</w:t>
          </w:r>
          <w:r>
            <w:fldChar w:fldCharType="end"/>
          </w:r>
          <w:r>
            <w:fldChar w:fldCharType="end"/>
          </w:r>
        </w:p>
        <w:p>
          <w:pPr>
            <w:pStyle w:val="24"/>
            <w:tabs>
              <w:tab w:val="right" w:leader="hyphen" w:pos="9360"/>
            </w:tabs>
            <w:ind w:firstLine="400"/>
          </w:pPr>
          <w:r>
            <w:fldChar w:fldCharType="begin"/>
          </w:r>
          <w:r>
            <w:instrText xml:space="preserve"> HYPERLINK \l "_Toc4531" </w:instrText>
          </w:r>
          <w:r>
            <w:fldChar w:fldCharType="separate"/>
          </w:r>
          <w:r>
            <w:t>3</w:t>
          </w:r>
          <w:r>
            <w:rPr>
              <w:rFonts w:hint="eastAsia"/>
            </w:rPr>
            <w:t xml:space="preserve"> 术语和定义</w:t>
          </w:r>
          <w:r>
            <w:tab/>
          </w:r>
          <w:r>
            <w:fldChar w:fldCharType="begin"/>
          </w:r>
          <w:r>
            <w:instrText xml:space="preserve"> PAGEREF _Toc4531 \h </w:instrText>
          </w:r>
          <w:r>
            <w:fldChar w:fldCharType="separate"/>
          </w:r>
          <w:r>
            <w:t>8</w:t>
          </w:r>
          <w:r>
            <w:fldChar w:fldCharType="end"/>
          </w:r>
          <w:r>
            <w:fldChar w:fldCharType="end"/>
          </w:r>
        </w:p>
        <w:p>
          <w:pPr>
            <w:pStyle w:val="24"/>
            <w:tabs>
              <w:tab w:val="right" w:leader="hyphen" w:pos="9360"/>
            </w:tabs>
            <w:ind w:firstLine="400"/>
          </w:pPr>
          <w:r>
            <w:fldChar w:fldCharType="begin"/>
          </w:r>
          <w:r>
            <w:instrText xml:space="preserve"> HYPERLINK \l "_Toc26895" </w:instrText>
          </w:r>
          <w:r>
            <w:fldChar w:fldCharType="separate"/>
          </w:r>
          <w:r>
            <w:rPr>
              <w:rFonts w:hint="eastAsia"/>
            </w:rPr>
            <w:t>4 材料</w:t>
          </w:r>
          <w:r>
            <w:tab/>
          </w:r>
          <w:r>
            <w:fldChar w:fldCharType="begin"/>
          </w:r>
          <w:r>
            <w:instrText xml:space="preserve"> PAGEREF _Toc26895 \h </w:instrText>
          </w:r>
          <w:r>
            <w:fldChar w:fldCharType="separate"/>
          </w:r>
          <w:r>
            <w:t>9</w:t>
          </w:r>
          <w:r>
            <w:fldChar w:fldCharType="end"/>
          </w:r>
          <w:r>
            <w:fldChar w:fldCharType="end"/>
          </w:r>
        </w:p>
        <w:p>
          <w:pPr>
            <w:pStyle w:val="24"/>
            <w:tabs>
              <w:tab w:val="right" w:leader="hyphen" w:pos="9360"/>
            </w:tabs>
            <w:ind w:firstLine="400"/>
          </w:pPr>
          <w:r>
            <w:fldChar w:fldCharType="begin"/>
          </w:r>
          <w:r>
            <w:instrText xml:space="preserve"> HYPERLINK \l "_Toc20531" </w:instrText>
          </w:r>
          <w:r>
            <w:fldChar w:fldCharType="separate"/>
          </w:r>
          <w:r>
            <w:rPr>
              <w:rFonts w:hint="eastAsia"/>
            </w:rPr>
            <w:t>5</w:t>
          </w:r>
          <w:r>
            <w:t xml:space="preserve"> </w:t>
          </w:r>
          <w:r>
            <w:rPr>
              <w:rFonts w:hint="eastAsia"/>
            </w:rPr>
            <w:t>设计</w:t>
          </w:r>
          <w:r>
            <w:tab/>
          </w:r>
          <w:r>
            <w:fldChar w:fldCharType="begin"/>
          </w:r>
          <w:r>
            <w:instrText xml:space="preserve"> PAGEREF _Toc20531 \h </w:instrText>
          </w:r>
          <w:r>
            <w:fldChar w:fldCharType="separate"/>
          </w:r>
          <w:r>
            <w:t>10</w:t>
          </w:r>
          <w:r>
            <w:fldChar w:fldCharType="end"/>
          </w:r>
          <w:r>
            <w:fldChar w:fldCharType="end"/>
          </w:r>
        </w:p>
        <w:p>
          <w:pPr>
            <w:pStyle w:val="24"/>
            <w:tabs>
              <w:tab w:val="right" w:leader="hyphen" w:pos="9360"/>
            </w:tabs>
            <w:ind w:firstLine="400"/>
          </w:pPr>
          <w:r>
            <w:fldChar w:fldCharType="begin"/>
          </w:r>
          <w:r>
            <w:instrText xml:space="preserve"> HYPERLINK \l "_Toc25105" </w:instrText>
          </w:r>
          <w:r>
            <w:fldChar w:fldCharType="separate"/>
          </w:r>
          <w:r>
            <w:rPr>
              <w:rFonts w:hint="eastAsia"/>
            </w:rPr>
            <w:t>6</w:t>
          </w:r>
          <w:r>
            <w:t xml:space="preserve"> </w:t>
          </w:r>
          <w:r>
            <w:rPr>
              <w:rFonts w:hint="eastAsia"/>
            </w:rPr>
            <w:t>施工</w:t>
          </w:r>
          <w:r>
            <w:tab/>
          </w:r>
          <w:r>
            <w:fldChar w:fldCharType="begin"/>
          </w:r>
          <w:r>
            <w:instrText xml:space="preserve"> PAGEREF _Toc25105 \h </w:instrText>
          </w:r>
          <w:r>
            <w:fldChar w:fldCharType="separate"/>
          </w:r>
          <w:r>
            <w:t>12</w:t>
          </w:r>
          <w:r>
            <w:fldChar w:fldCharType="end"/>
          </w:r>
          <w:r>
            <w:fldChar w:fldCharType="end"/>
          </w:r>
        </w:p>
        <w:p>
          <w:pPr>
            <w:pStyle w:val="24"/>
            <w:tabs>
              <w:tab w:val="right" w:leader="hyphen" w:pos="9360"/>
            </w:tabs>
            <w:ind w:firstLine="400"/>
          </w:pPr>
          <w:r>
            <w:fldChar w:fldCharType="begin"/>
          </w:r>
          <w:r>
            <w:instrText xml:space="preserve"> HYPERLINK \l "_Toc27078" </w:instrText>
          </w:r>
          <w:r>
            <w:fldChar w:fldCharType="separate"/>
          </w:r>
          <w:r>
            <w:rPr>
              <w:rFonts w:hint="eastAsia"/>
            </w:rPr>
            <w:t>7 质量检查与验收</w:t>
          </w:r>
          <w:r>
            <w:tab/>
          </w:r>
          <w:r>
            <w:fldChar w:fldCharType="begin"/>
          </w:r>
          <w:r>
            <w:instrText xml:space="preserve"> PAGEREF _Toc27078 \h </w:instrText>
          </w:r>
          <w:r>
            <w:fldChar w:fldCharType="separate"/>
          </w:r>
          <w:r>
            <w:t>15</w:t>
          </w:r>
          <w:r>
            <w:fldChar w:fldCharType="end"/>
          </w:r>
          <w:r>
            <w:fldChar w:fldCharType="end"/>
          </w:r>
        </w:p>
        <w:p>
          <w:pPr>
            <w:pStyle w:val="24"/>
            <w:tabs>
              <w:tab w:val="right" w:leader="hyphen" w:pos="9360"/>
            </w:tabs>
            <w:ind w:firstLine="400"/>
          </w:pPr>
          <w:r>
            <w:fldChar w:fldCharType="begin"/>
          </w:r>
          <w:r>
            <w:instrText xml:space="preserve"> HYPERLINK \l "_Toc8490" </w:instrText>
          </w:r>
          <w:r>
            <w:fldChar w:fldCharType="separate"/>
          </w:r>
          <w:r>
            <w:t xml:space="preserve">8 </w:t>
          </w:r>
          <w:r>
            <w:rPr>
              <w:rFonts w:hint="eastAsia"/>
            </w:rPr>
            <w:t>维护</w:t>
          </w:r>
          <w:r>
            <w:tab/>
          </w:r>
          <w:r>
            <w:fldChar w:fldCharType="begin"/>
          </w:r>
          <w:r>
            <w:instrText xml:space="preserve"> PAGEREF _Toc8490 \h </w:instrText>
          </w:r>
          <w:r>
            <w:fldChar w:fldCharType="separate"/>
          </w:r>
          <w:r>
            <w:t>17</w:t>
          </w:r>
          <w:r>
            <w:fldChar w:fldCharType="end"/>
          </w:r>
          <w:r>
            <w:fldChar w:fldCharType="end"/>
          </w:r>
        </w:p>
        <w:p>
          <w:pPr>
            <w:pStyle w:val="24"/>
            <w:tabs>
              <w:tab w:val="right" w:leader="hyphen" w:pos="9360"/>
            </w:tabs>
            <w:ind w:firstLine="400"/>
          </w:pPr>
          <w:r>
            <w:fldChar w:fldCharType="begin"/>
          </w:r>
          <w:r>
            <w:instrText xml:space="preserve"> HYPERLINK \l "_Toc15395" </w:instrText>
          </w:r>
          <w:r>
            <w:fldChar w:fldCharType="separate"/>
          </w:r>
          <w:r>
            <w:t xml:space="preserve">9 </w:t>
          </w:r>
          <w:r>
            <w:rPr>
              <w:rFonts w:hint="eastAsia"/>
            </w:rPr>
            <w:t>条文说明</w:t>
          </w:r>
          <w:r>
            <w:tab/>
          </w:r>
          <w:r>
            <w:fldChar w:fldCharType="begin"/>
          </w:r>
          <w:r>
            <w:instrText xml:space="preserve"> PAGEREF _Toc15395 \h </w:instrText>
          </w:r>
          <w:r>
            <w:fldChar w:fldCharType="separate"/>
          </w:r>
          <w:r>
            <w:t>18</w:t>
          </w:r>
          <w:r>
            <w:fldChar w:fldCharType="end"/>
          </w:r>
          <w:r>
            <w:fldChar w:fldCharType="end"/>
          </w:r>
        </w:p>
        <w:p>
          <w:pPr>
            <w:ind w:firstLine="480"/>
          </w:pPr>
          <w:r>
            <w:rPr>
              <w:bCs/>
              <w:lang w:val="zh-CN"/>
            </w:rPr>
            <w:fldChar w:fldCharType="end"/>
          </w:r>
        </w:p>
      </w:sdtContent>
    </w:sdt>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pStyle w:val="3"/>
        <w:spacing w:before="120" w:after="120"/>
      </w:pPr>
      <w:bookmarkStart w:id="9" w:name="_Toc27191"/>
      <w:r>
        <w:rPr>
          <w:rFonts w:hint="eastAsia"/>
        </w:rPr>
        <w:t>前言</w:t>
      </w:r>
      <w:bookmarkEnd w:id="9"/>
    </w:p>
    <w:p>
      <w:pPr>
        <w:ind w:firstLine="480"/>
      </w:pPr>
      <w:r>
        <w:rPr>
          <w:rFonts w:hint="eastAsia"/>
        </w:rPr>
        <w:t>本文件按照G</w:t>
      </w:r>
      <w:r>
        <w:t>B/T 1.1-2020</w:t>
      </w:r>
      <w:r>
        <w:rPr>
          <w:rFonts w:hint="eastAsia"/>
        </w:rPr>
        <w:t>《标准化工作导则 第1部分：标准化文件的结构和起草规则》的规定起草。</w:t>
      </w:r>
    </w:p>
    <w:p>
      <w:pPr>
        <w:ind w:firstLine="480"/>
      </w:pPr>
      <w:r>
        <w:rPr>
          <w:rFonts w:hint="eastAsia"/>
        </w:rPr>
        <w:t>本文件由武汉</w:t>
      </w:r>
      <w:r>
        <w:t>市汉阳市政建设集团有限公司</w:t>
      </w:r>
      <w:r>
        <w:rPr>
          <w:rFonts w:hint="eastAsia"/>
        </w:rPr>
        <w:t>提出。</w:t>
      </w:r>
    </w:p>
    <w:p>
      <w:pPr>
        <w:ind w:firstLine="480"/>
      </w:pPr>
      <w:r>
        <w:rPr>
          <w:rFonts w:hint="eastAsia"/>
        </w:rPr>
        <w:t>本文件由湖北省市政工程协会归口。</w:t>
      </w:r>
    </w:p>
    <w:p>
      <w:pPr>
        <w:ind w:firstLine="480"/>
        <w:jc w:val="left"/>
      </w:pPr>
      <w:r>
        <w:rPr>
          <w:rFonts w:hint="eastAsia"/>
        </w:rPr>
        <w:t>本文件主编单位：武汉</w:t>
      </w:r>
      <w:r>
        <w:t>市汉阳市政建设集团有限公司</w:t>
      </w:r>
    </w:p>
    <w:p>
      <w:pPr>
        <w:widowControl/>
        <w:ind w:firstLine="480"/>
        <w:jc w:val="left"/>
      </w:pPr>
      <w:r>
        <w:rPr>
          <w:rFonts w:hint="eastAsia"/>
        </w:rPr>
        <w:t>本文件参编单位：武汉城市铁路建设投资开发有限责任公司、中国地质大学（武汉）、山西泓晨万聚环保科技有限公司、武汉天创市政建设工程有限公司、武汉汇科质量检测有限责任公司、武汉钟鑫市政建设工程有限公司、武汉致远市政建设工程有限公司、武汉博宏建设集团有限公司、武汉市园林建筑规划设计院有限公司、中南建筑设计院股份有限公司、武汉飞虹工程管理咨询有限公司、北京东方华太建设监理有限公司、广东天衡工程建设咨询管理有限公司、湖北益通建设股份有限公司、湖北路远建设集团有限公司</w:t>
      </w:r>
    </w:p>
    <w:p>
      <w:pPr>
        <w:widowControl/>
        <w:ind w:firstLine="480"/>
        <w:jc w:val="left"/>
      </w:pPr>
      <w:r>
        <w:rPr>
          <w:rFonts w:hint="eastAsia"/>
        </w:rPr>
        <w:t>本文件主要起草人：曹元鑫、曾君、方向升、李子豪、汪林、段平、林俊涛、景然、王海亮、荆武、范涛、贾保正、唐家齐、陈琴、张勇、刘菁、邱隆水、朱宗琳、郭伟、张玲、王振文</w:t>
      </w:r>
    </w:p>
    <w:p>
      <w:pPr>
        <w:ind w:firstLine="480"/>
        <w:jc w:val="left"/>
      </w:pPr>
    </w:p>
    <w:p>
      <w:pPr>
        <w:ind w:firstLine="480"/>
        <w:sectPr>
          <w:headerReference r:id="rId11" w:type="default"/>
          <w:footerReference r:id="rId12" w:type="default"/>
          <w:pgSz w:w="12240" w:h="15840"/>
          <w:pgMar w:top="1440" w:right="1440" w:bottom="1440" w:left="1440" w:header="720" w:footer="720" w:gutter="0"/>
          <w:cols w:space="720" w:num="1"/>
          <w:docGrid w:linePitch="360" w:charSpace="0"/>
        </w:sectPr>
      </w:pPr>
      <w:r>
        <w:rPr>
          <w:rFonts w:hint="eastAsia"/>
          <w:szCs w:val="24"/>
        </w:rPr>
        <w:t>本文件实施应用中的疑问，可咨询湖北省市政工程协会，联系电话：</w:t>
      </w:r>
      <w:r>
        <w:rPr>
          <w:szCs w:val="24"/>
        </w:rPr>
        <w:t>027-XXX</w:t>
      </w:r>
      <w:r>
        <w:rPr>
          <w:rFonts w:hint="eastAsia"/>
          <w:szCs w:val="24"/>
        </w:rPr>
        <w:t>，邮箱：</w:t>
      </w:r>
      <w:r>
        <w:rPr>
          <w:rFonts w:eastAsia="仿宋"/>
          <w:szCs w:val="24"/>
        </w:rPr>
        <w:t>XXX</w:t>
      </w:r>
      <w:r>
        <w:rPr>
          <w:rFonts w:hint="eastAsia"/>
          <w:szCs w:val="24"/>
        </w:rPr>
        <w:t>；对本文件的有关修改意见建议请反馈至武汉市汉阳市政建设集团有限公司，联系电话：</w:t>
      </w:r>
      <w:r>
        <w:rPr>
          <w:szCs w:val="24"/>
        </w:rPr>
        <w:t>027-XXX</w:t>
      </w:r>
      <w:r>
        <w:rPr>
          <w:rFonts w:hint="eastAsia"/>
          <w:szCs w:val="24"/>
        </w:rPr>
        <w:t>，邮箱：</w:t>
      </w:r>
      <w:r>
        <w:rPr>
          <w:szCs w:val="24"/>
        </w:rPr>
        <w:t>XXX</w:t>
      </w:r>
    </w:p>
    <w:p>
      <w:pPr>
        <w:pStyle w:val="3"/>
        <w:spacing w:before="120" w:after="120"/>
      </w:pPr>
      <w:bookmarkStart w:id="10" w:name="_Toc18360"/>
      <w:r>
        <w:rPr>
          <w:rFonts w:hint="eastAsia"/>
        </w:rPr>
        <w:t>引言</w:t>
      </w:r>
      <w:bookmarkEnd w:id="10"/>
    </w:p>
    <w:p>
      <w:pPr>
        <w:ind w:firstLine="480"/>
        <w:rPr>
          <w:szCs w:val="24"/>
        </w:rPr>
      </w:pPr>
      <w:r>
        <w:rPr>
          <w:rFonts w:hint="eastAsia"/>
          <w:szCs w:val="24"/>
        </w:rPr>
        <w:t>为积极响应国家创建“建设资源节约型、环境友好型社会”的号召，贯彻落实生态文明建设，推动彩色陶瓷颗粒在海绵城市建设中的推广使用，根据相关国家标准和行业标准，结合湖北省实际情况，制定本文件，以规范和指导彩色陶粒颗粒透水混凝土路面的设计、生产、施工与验收，统一相关技术要求，做到技术先进、经济合理，保证工程质量。</w:t>
      </w:r>
    </w:p>
    <w:p>
      <w:pPr>
        <w:ind w:firstLine="480"/>
        <w:rPr>
          <w:szCs w:val="24"/>
        </w:rPr>
      </w:pPr>
      <w:r>
        <w:rPr>
          <w:rFonts w:hint="eastAsia"/>
          <w:szCs w:val="24"/>
        </w:rPr>
        <w:t>本文件规定了彩色陶瓷颗粒透水混凝土路面的材料、设计、施工、验收、维护的基本技术要求。采用彩色陶瓷颗粒透水混凝土作为面层铺装的路面除应符合本文件规定外，尚应符合国家、行业及湖北省现行有关标准、规范的规定。</w:t>
      </w:r>
    </w:p>
    <w:p>
      <w:pPr>
        <w:widowControl/>
        <w:spacing w:line="240" w:lineRule="auto"/>
        <w:ind w:firstLine="0" w:firstLineChars="0"/>
        <w:jc w:val="left"/>
        <w:rPr>
          <w:szCs w:val="24"/>
        </w:rPr>
      </w:pPr>
      <w:r>
        <w:rPr>
          <w:szCs w:val="24"/>
        </w:rPr>
        <w:br w:type="page"/>
      </w:r>
    </w:p>
    <w:p>
      <w:pPr>
        <w:pStyle w:val="3"/>
        <w:spacing w:before="120" w:after="120"/>
      </w:pPr>
      <w:bookmarkStart w:id="11" w:name="_Toc2648"/>
      <w:r>
        <w:rPr>
          <w:rFonts w:hint="eastAsia"/>
        </w:rPr>
        <w:t>1</w:t>
      </w:r>
      <w:r>
        <w:t xml:space="preserve"> </w:t>
      </w:r>
      <w:r>
        <w:rPr>
          <w:rFonts w:hint="eastAsia"/>
        </w:rPr>
        <w:t>范围</w:t>
      </w:r>
      <w:bookmarkEnd w:id="11"/>
    </w:p>
    <w:p>
      <w:pPr>
        <w:ind w:firstLine="679" w:firstLineChars="283"/>
        <w:rPr>
          <w:szCs w:val="24"/>
        </w:rPr>
      </w:pPr>
      <w:r>
        <w:rPr>
          <w:rFonts w:hint="eastAsia"/>
          <w:szCs w:val="24"/>
        </w:rPr>
        <w:t>本文件规定了采用彩色陶瓷颗粒和有机粘结剂为原材料，经现场拌合施工形成具有雨水渗透功能的彩色陶瓷颗粒透水混凝土路面的设计、施工、验收和维护。</w:t>
      </w:r>
    </w:p>
    <w:p>
      <w:pPr>
        <w:ind w:firstLine="679" w:firstLineChars="283"/>
        <w:rPr>
          <w:szCs w:val="24"/>
        </w:rPr>
      </w:pPr>
      <w:r>
        <w:rPr>
          <w:rFonts w:hint="eastAsia"/>
          <w:szCs w:val="24"/>
        </w:rPr>
        <w:t>本文件适用于城镇轻荷载道路、透水性景观道路、露天广场、步行街、人行道及非机动车道等路面的设计、施工、验收和维护。</w:t>
      </w: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sectPr>
          <w:pgSz w:w="12240" w:h="15840"/>
          <w:pgMar w:top="1440" w:right="1440" w:bottom="1440" w:left="1440" w:header="720" w:footer="720" w:gutter="0"/>
          <w:cols w:space="720" w:num="1"/>
          <w:docGrid w:linePitch="360" w:charSpace="0"/>
        </w:sectPr>
      </w:pPr>
    </w:p>
    <w:p>
      <w:pPr>
        <w:pStyle w:val="3"/>
        <w:spacing w:before="120" w:after="120"/>
      </w:pPr>
      <w:bookmarkStart w:id="12" w:name="_Toc1277"/>
      <w:r>
        <w:t xml:space="preserve">2 </w:t>
      </w:r>
      <w:r>
        <w:rPr>
          <w:rFonts w:hint="eastAsia"/>
        </w:rPr>
        <w:t>规范性引用文件</w:t>
      </w:r>
      <w:bookmarkEnd w:id="12"/>
    </w:p>
    <w:p>
      <w:pPr>
        <w:ind w:firstLine="480"/>
        <w:rPr>
          <w:szCs w:val="24"/>
        </w:rPr>
      </w:pPr>
      <w:r>
        <w:rPr>
          <w:rFonts w:hint="eastAsia"/>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3835"/>
          <w:tab w:val="center" w:pos="4920"/>
        </w:tabs>
        <w:ind w:firstLine="480" w:firstLineChars="200"/>
      </w:pPr>
      <w:r>
        <w:t>GB/T 12007.7-1989</w:t>
      </w:r>
      <w:r>
        <w:rPr>
          <w:rFonts w:hint="eastAsia"/>
        </w:rPr>
        <w:t>《</w:t>
      </w:r>
      <w:r>
        <w:t>环氧树脂凝胶时间测定方法</w:t>
      </w:r>
      <w:r>
        <w:rPr>
          <w:rFonts w:hint="eastAsia"/>
        </w:rPr>
        <w:t>》</w:t>
      </w:r>
    </w:p>
    <w:p>
      <w:pPr>
        <w:tabs>
          <w:tab w:val="left" w:pos="3835"/>
          <w:tab w:val="center" w:pos="4920"/>
        </w:tabs>
        <w:ind w:firstLine="480" w:firstLineChars="200"/>
      </w:pPr>
      <w:r>
        <w:t>GB/T 13477.8-2017</w:t>
      </w:r>
      <w:r>
        <w:rPr>
          <w:rFonts w:hint="eastAsia"/>
        </w:rPr>
        <w:t>《</w:t>
      </w:r>
      <w:r>
        <w:t>建筑密封材料试验方法</w:t>
      </w:r>
      <w:r>
        <w:rPr>
          <w:rFonts w:hint="eastAsia"/>
        </w:rPr>
        <w:t xml:space="preserve"> </w:t>
      </w:r>
      <w:r>
        <w:t>第8部分：拉伸粘结性的测定</w:t>
      </w:r>
      <w:r>
        <w:rPr>
          <w:rFonts w:hint="eastAsia"/>
        </w:rPr>
        <w:t>》</w:t>
      </w:r>
    </w:p>
    <w:p>
      <w:pPr>
        <w:ind w:firstLine="480" w:firstLineChars="200"/>
      </w:pPr>
      <w:r>
        <w:t>GB/T 2411-2008</w:t>
      </w:r>
      <w:r>
        <w:rPr>
          <w:rFonts w:hint="eastAsia"/>
        </w:rPr>
        <w:t>《</w:t>
      </w:r>
      <w:r>
        <w:t>塑料和硬橡胶 使用硬度计测定压痕硬度（邵氏硬度）</w:t>
      </w:r>
      <w:r>
        <w:rPr>
          <w:rFonts w:hint="eastAsia"/>
        </w:rPr>
        <w:t>》</w:t>
      </w:r>
    </w:p>
    <w:p>
      <w:pPr>
        <w:ind w:firstLine="480" w:firstLineChars="200"/>
      </w:pPr>
      <w:r>
        <w:rPr>
          <w:rFonts w:hint="eastAsia"/>
        </w:rPr>
        <w:t>CJJ/T 135《透水水泥混凝土路面技术规程》</w:t>
      </w:r>
      <w:r>
        <w:t xml:space="preserve"> </w:t>
      </w:r>
    </w:p>
    <w:p>
      <w:pPr>
        <w:wordWrap w:val="0"/>
        <w:ind w:firstLine="480" w:firstLineChars="200"/>
      </w:pPr>
      <w:r>
        <w:t xml:space="preserve">CJJ/T 218《城市道路彩色沥青混凝土路面技术规程》 </w:t>
      </w:r>
    </w:p>
    <w:p>
      <w:pPr>
        <w:ind w:firstLine="480" w:firstLineChars="200"/>
      </w:pPr>
      <w:r>
        <w:t>CJJ 1</w:t>
      </w:r>
      <w:r>
        <w:rPr>
          <w:rFonts w:hint="eastAsia"/>
        </w:rPr>
        <w:t xml:space="preserve">《城镇道路工程施工与质量验收规范》 </w:t>
      </w:r>
    </w:p>
    <w:p>
      <w:pPr>
        <w:ind w:firstLine="480" w:firstLineChars="200"/>
      </w:pPr>
      <w:r>
        <w:rPr>
          <w:rFonts w:hint="eastAsia"/>
        </w:rPr>
        <w:t>C</w:t>
      </w:r>
      <w:r>
        <w:t>JJ 37</w:t>
      </w:r>
      <w:r>
        <w:rPr>
          <w:rFonts w:hint="eastAsia"/>
        </w:rPr>
        <w:t>《城市道路工程设计规范》</w:t>
      </w:r>
    </w:p>
    <w:p>
      <w:pPr>
        <w:ind w:firstLine="480" w:firstLineChars="200"/>
      </w:pPr>
      <w:r>
        <w:rPr>
          <w:rFonts w:hint="eastAsia"/>
        </w:rPr>
        <w:t>J</w:t>
      </w:r>
      <w:r>
        <w:t>G/T 376</w:t>
      </w:r>
      <w:r>
        <w:rPr>
          <w:rFonts w:hint="eastAsia"/>
        </w:rPr>
        <w:t>《砂基透水砖》</w:t>
      </w:r>
    </w:p>
    <w:p>
      <w:r>
        <w:rPr>
          <w:rFonts w:hint="eastAsia"/>
        </w:rPr>
        <w:t>JT</w:t>
      </w:r>
      <w:r>
        <w:t>G</w:t>
      </w:r>
      <w:r>
        <w:rPr>
          <w:rFonts w:hint="eastAsia"/>
        </w:rPr>
        <w:t xml:space="preserve"> E</w:t>
      </w:r>
      <w:r>
        <w:t>20</w:t>
      </w:r>
      <w:r>
        <w:rPr>
          <w:rFonts w:hint="eastAsia"/>
        </w:rPr>
        <w:t>《公路工程沥青及沥青混合料试验规程》</w:t>
      </w:r>
    </w:p>
    <w:p>
      <w:pPr>
        <w:ind w:firstLine="480" w:firstLineChars="200"/>
      </w:pPr>
      <w:r>
        <w:rPr>
          <w:rFonts w:hint="eastAsia"/>
        </w:rPr>
        <w:t>JTG F30《公路水泥混凝土路面施工技术规范》</w:t>
      </w:r>
    </w:p>
    <w:p>
      <w:pPr>
        <w:wordWrap w:val="0"/>
        <w:ind w:firstLine="480" w:firstLineChars="200"/>
      </w:pPr>
      <w:r>
        <w:rPr>
          <w:rFonts w:hint="eastAsia"/>
        </w:rPr>
        <w:t>T</w:t>
      </w:r>
      <w:r>
        <w:t>/CECS G: M53-02-2020</w:t>
      </w:r>
      <w:r>
        <w:rPr>
          <w:rFonts w:hint="eastAsia"/>
        </w:rPr>
        <w:t>《微表处技术规程》</w:t>
      </w:r>
    </w:p>
    <w:p>
      <w:pPr>
        <w:ind w:firstLine="480" w:firstLineChars="200"/>
      </w:pPr>
      <w:r>
        <w:rPr>
          <w:rFonts w:hint="eastAsia"/>
        </w:rPr>
        <w:t>1</w:t>
      </w:r>
      <w:r>
        <w:t>5J012-1</w:t>
      </w:r>
      <w:r>
        <w:rPr>
          <w:rFonts w:hint="eastAsia"/>
        </w:rPr>
        <w:t>《环境景观-室外工程细部构造》</w:t>
      </w:r>
    </w:p>
    <w:p>
      <w:pPr>
        <w:tabs>
          <w:tab w:val="left" w:pos="3835"/>
          <w:tab w:val="center" w:pos="4920"/>
        </w:tabs>
        <w:ind w:firstLine="0" w:firstLineChars="0"/>
      </w:pPr>
    </w:p>
    <w:p>
      <w:pPr>
        <w:widowControl/>
        <w:spacing w:line="240" w:lineRule="auto"/>
        <w:ind w:firstLine="0" w:firstLineChars="0"/>
        <w:jc w:val="left"/>
      </w:pPr>
      <w:r>
        <w:br w:type="page"/>
      </w:r>
    </w:p>
    <w:p>
      <w:pPr>
        <w:pStyle w:val="3"/>
        <w:spacing w:before="120" w:after="120"/>
        <w:rPr>
          <w:caps/>
        </w:rPr>
      </w:pPr>
      <w:bookmarkStart w:id="13" w:name="_Toc4531"/>
      <w:r>
        <w:t>3</w:t>
      </w:r>
      <w:r>
        <w:rPr>
          <w:rFonts w:hint="eastAsia"/>
        </w:rPr>
        <w:t xml:space="preserve"> 术语和定义</w:t>
      </w:r>
      <w:bookmarkEnd w:id="13"/>
    </w:p>
    <w:p>
      <w:pPr>
        <w:ind w:firstLine="480"/>
        <w:rPr>
          <w:szCs w:val="24"/>
        </w:rPr>
      </w:pPr>
      <w:r>
        <w:rPr>
          <w:rFonts w:hint="eastAsia"/>
          <w:szCs w:val="24"/>
        </w:rPr>
        <w:t>下列术语和定义适用于本文件。</w:t>
      </w:r>
      <w:r>
        <w:rPr>
          <w:szCs w:val="24"/>
        </w:rPr>
        <w:t xml:space="preserve"> </w:t>
      </w:r>
    </w:p>
    <w:p>
      <w:pPr>
        <w:ind w:firstLine="480"/>
      </w:pPr>
      <w:r>
        <w:t>3</w:t>
      </w:r>
      <w:r>
        <w:rPr>
          <w:rFonts w:hint="eastAsia"/>
        </w:rPr>
        <w:t>.</w:t>
      </w:r>
      <w:r>
        <w:t xml:space="preserve">1 </w:t>
      </w:r>
      <w:r>
        <w:rPr>
          <w:rFonts w:hint="eastAsia"/>
        </w:rPr>
        <w:t>彩色陶瓷颗粒color ceramic particle</w:t>
      </w:r>
    </w:p>
    <w:p>
      <w:pPr>
        <w:ind w:firstLine="480"/>
      </w:pPr>
      <w:r>
        <w:rPr>
          <w:rFonts w:hint="eastAsia"/>
        </w:rPr>
        <w:t>采用高岭土、长石、石英和粘土为主要原料，外加无机高温色剂，经1100~1200℃高温烧制、破碎筛选而成的一种色泽均匀稳定的路面填筑材料。</w:t>
      </w:r>
    </w:p>
    <w:p>
      <w:pPr>
        <w:ind w:firstLine="480"/>
      </w:pPr>
      <w:r>
        <w:t>3</w:t>
      </w:r>
      <w:r>
        <w:rPr>
          <w:rFonts w:hint="eastAsia"/>
        </w:rPr>
        <w:t>.</w:t>
      </w:r>
      <w:r>
        <w:t>2</w:t>
      </w:r>
      <w:r>
        <w:rPr>
          <w:rFonts w:hint="eastAsia"/>
        </w:rPr>
        <w:t xml:space="preserve"> 有机粘结剂 organic adhesives</w:t>
      </w:r>
    </w:p>
    <w:p>
      <w:pPr>
        <w:ind w:firstLine="480"/>
      </w:pPr>
      <w:r>
        <w:rPr>
          <w:rFonts w:hint="eastAsia"/>
        </w:rPr>
        <w:t>由高分子聚合物粘结剂与其他助剂等调配而成，将不同材料通过界面粘附连接在一起的无色、透明材料。</w:t>
      </w:r>
    </w:p>
    <w:p>
      <w:pPr>
        <w:adjustRightInd w:val="0"/>
        <w:snapToGrid w:val="0"/>
        <w:ind w:firstLine="480"/>
        <w:rPr>
          <w:rFonts w:eastAsiaTheme="minorEastAsia"/>
          <w:sz w:val="32"/>
          <w:szCs w:val="32"/>
        </w:rPr>
      </w:pPr>
      <w:r>
        <w:t>3</w:t>
      </w:r>
      <w:r>
        <w:rPr>
          <w:rFonts w:hint="eastAsia"/>
        </w:rPr>
        <w:t>.</w:t>
      </w:r>
      <w:r>
        <w:t>3</w:t>
      </w:r>
      <w:r>
        <w:rPr>
          <w:rFonts w:hint="eastAsia"/>
        </w:rPr>
        <w:t xml:space="preserve"> 彩色陶瓷颗粒透水混凝土color ceramic particle permeable concrete</w:t>
      </w:r>
    </w:p>
    <w:p>
      <w:pPr>
        <w:ind w:firstLine="480"/>
      </w:pPr>
      <w:r>
        <w:rPr>
          <w:rFonts w:hint="eastAsia"/>
        </w:rPr>
        <w:t>以彩色陶瓷颗粒为骨料，以有机粘结剂为粘结材料，按一定比例经搅拌而成的拌合物。</w:t>
      </w:r>
    </w:p>
    <w:p>
      <w:pPr>
        <w:ind w:firstLine="480"/>
      </w:pPr>
      <w:r>
        <w:rPr>
          <w:rFonts w:hint="eastAsia"/>
        </w:rPr>
        <w:t>3.4 彩色陶瓷颗粒透水混凝土面层color ceramic particle permeable concrete pavement</w:t>
      </w:r>
    </w:p>
    <w:p>
      <w:pPr>
        <w:ind w:firstLine="480"/>
      </w:pPr>
      <w:r>
        <w:rPr>
          <w:rFonts w:hint="eastAsia"/>
        </w:rPr>
        <w:t>彩色陶瓷颗粒透水混凝土经摊铺、滚压、抹平，表面喷涂与彩色陶瓷颗粒颜色一致的耐候性罩面树脂，形成具有透水、美化环境等功能的道路面层。</w:t>
      </w:r>
    </w:p>
    <w:p>
      <w:pPr>
        <w:ind w:firstLine="480"/>
      </w:pPr>
    </w:p>
    <w:p>
      <w:pPr>
        <w:ind w:firstLine="480"/>
      </w:pPr>
    </w:p>
    <w:p>
      <w:pPr>
        <w:ind w:firstLine="480"/>
        <w:sectPr>
          <w:pgSz w:w="12240" w:h="15840"/>
          <w:pgMar w:top="1440" w:right="1440" w:bottom="1440" w:left="1440" w:header="720" w:footer="720" w:gutter="0"/>
          <w:cols w:space="720" w:num="1"/>
          <w:docGrid w:linePitch="360" w:charSpace="0"/>
        </w:sectPr>
      </w:pPr>
    </w:p>
    <w:p>
      <w:pPr>
        <w:pStyle w:val="3"/>
        <w:spacing w:before="120" w:after="120"/>
      </w:pPr>
      <w:bookmarkStart w:id="14" w:name="_Toc26895"/>
      <w:r>
        <w:rPr>
          <w:rFonts w:hint="eastAsia"/>
        </w:rPr>
        <w:t>4 材料</w:t>
      </w:r>
      <w:bookmarkEnd w:id="14"/>
    </w:p>
    <w:p>
      <w:pPr>
        <w:ind w:firstLine="480"/>
      </w:pPr>
      <w:r>
        <w:rPr>
          <w:rFonts w:hint="eastAsia"/>
        </w:rPr>
        <w:t>4.1</w:t>
      </w:r>
      <w:r>
        <w:t xml:space="preserve"> </w:t>
      </w:r>
      <w:r>
        <w:rPr>
          <w:rFonts w:hint="eastAsia"/>
        </w:rPr>
        <w:t>彩色陶瓷颗粒</w:t>
      </w:r>
    </w:p>
    <w:p>
      <w:pPr>
        <w:ind w:firstLine="480"/>
      </w:pPr>
      <w:r>
        <w:rPr>
          <w:rFonts w:hint="eastAsia"/>
        </w:rPr>
        <w:t>彩色陶瓷颗粒的性能应满足表4.1的技术要求。</w:t>
      </w:r>
    </w:p>
    <w:p>
      <w:pPr>
        <w:ind w:firstLine="480"/>
        <w:jc w:val="center"/>
        <w:rPr>
          <w:szCs w:val="24"/>
        </w:rPr>
      </w:pPr>
      <w:r>
        <w:rPr>
          <w:rFonts w:hint="eastAsia"/>
          <w:szCs w:val="24"/>
        </w:rPr>
        <w:t>表4.1 彩色陶瓷颗粒的技术要求</w:t>
      </w:r>
    </w:p>
    <w:tbl>
      <w:tblPr>
        <w:tblStyle w:val="31"/>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3117"/>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项目</w:t>
            </w:r>
          </w:p>
        </w:tc>
        <w:tc>
          <w:tcPr>
            <w:tcW w:w="1666" w:type="pct"/>
            <w:vAlign w:val="bottom"/>
          </w:tcPr>
          <w:p>
            <w:pPr>
              <w:ind w:firstLine="0" w:firstLineChars="0"/>
              <w:jc w:val="center"/>
            </w:pPr>
            <w:r>
              <w:rPr>
                <w:rFonts w:hint="eastAsia"/>
              </w:rPr>
              <w:t>单位</w:t>
            </w:r>
          </w:p>
        </w:tc>
        <w:tc>
          <w:tcPr>
            <w:tcW w:w="1667" w:type="pct"/>
            <w:vAlign w:val="bottom"/>
          </w:tcPr>
          <w:p>
            <w:pPr>
              <w:ind w:firstLine="0" w:firstLineChars="0"/>
              <w:jc w:val="center"/>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粒径</w:t>
            </w:r>
          </w:p>
        </w:tc>
        <w:tc>
          <w:tcPr>
            <w:tcW w:w="1666" w:type="pct"/>
            <w:vAlign w:val="bottom"/>
          </w:tcPr>
          <w:p>
            <w:pPr>
              <w:ind w:firstLine="0" w:firstLineChars="0"/>
              <w:jc w:val="center"/>
            </w:pPr>
            <w:r>
              <w:rPr>
                <w:rFonts w:hint="eastAsia"/>
              </w:rPr>
              <w:t>mm</w:t>
            </w:r>
          </w:p>
        </w:tc>
        <w:tc>
          <w:tcPr>
            <w:tcW w:w="1667" w:type="pct"/>
            <w:vAlign w:val="bottom"/>
          </w:tcPr>
          <w:p>
            <w:pPr>
              <w:ind w:firstLine="0" w:firstLineChars="0"/>
              <w:jc w:val="center"/>
            </w:pPr>
            <w:r>
              <w:rPr>
                <w:rFonts w:hint="eastAsia"/>
              </w:rPr>
              <w:t>0-6（其中≤2的不超过5%）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含粉量（1</w:t>
            </w:r>
            <w:r>
              <w:t>20</w:t>
            </w:r>
            <w:r>
              <w:rPr>
                <w:rFonts w:hint="eastAsia"/>
              </w:rPr>
              <w:t>目筛下）</w:t>
            </w:r>
          </w:p>
        </w:tc>
        <w:tc>
          <w:tcPr>
            <w:tcW w:w="1666" w:type="pct"/>
            <w:vAlign w:val="bottom"/>
          </w:tcPr>
          <w:p>
            <w:pPr>
              <w:ind w:firstLine="0" w:firstLineChars="0"/>
              <w:jc w:val="center"/>
            </w:pPr>
            <w:r>
              <w:rPr>
                <w:rFonts w:hint="eastAsia"/>
              </w:rPr>
              <w:t>%</w:t>
            </w:r>
          </w:p>
        </w:tc>
        <w:tc>
          <w:tcPr>
            <w:tcW w:w="1667" w:type="pct"/>
            <w:vAlign w:val="bottom"/>
          </w:tcPr>
          <w:p>
            <w:pPr>
              <w:ind w:firstLine="0" w:firstLineChars="0"/>
              <w:jc w:val="center"/>
            </w:pPr>
            <w:r>
              <w:rPr>
                <w:rFonts w:hint="eastAsia"/>
              </w:rPr>
              <w:t>≤</w:t>
            </w: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吸水率</w:t>
            </w:r>
          </w:p>
        </w:tc>
        <w:tc>
          <w:tcPr>
            <w:tcW w:w="1666" w:type="pct"/>
            <w:vAlign w:val="bottom"/>
          </w:tcPr>
          <w:p>
            <w:pPr>
              <w:ind w:firstLine="0" w:firstLineChars="0"/>
              <w:jc w:val="center"/>
            </w:pPr>
            <w:r>
              <w:rPr>
                <w:rFonts w:hint="eastAsia"/>
              </w:rPr>
              <w:t>%</w:t>
            </w:r>
          </w:p>
        </w:tc>
        <w:tc>
          <w:tcPr>
            <w:tcW w:w="1667" w:type="pct"/>
            <w:vAlign w:val="bottom"/>
          </w:tcPr>
          <w:p>
            <w:pPr>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莫氏硬度</w:t>
            </w:r>
          </w:p>
        </w:tc>
        <w:tc>
          <w:tcPr>
            <w:tcW w:w="1666" w:type="pct"/>
            <w:vAlign w:val="bottom"/>
          </w:tcPr>
          <w:p>
            <w:pPr>
              <w:ind w:firstLine="0" w:firstLineChars="0"/>
              <w:jc w:val="center"/>
            </w:pPr>
            <w:r>
              <w:rPr>
                <w:rFonts w:hint="eastAsia"/>
              </w:rPr>
              <w:t>-</w:t>
            </w:r>
          </w:p>
        </w:tc>
        <w:tc>
          <w:tcPr>
            <w:tcW w:w="1667" w:type="pct"/>
            <w:vAlign w:val="bottom"/>
          </w:tcPr>
          <w:p>
            <w:pPr>
              <w:ind w:firstLine="0" w:firstLineChars="0"/>
              <w:jc w:val="center"/>
            </w:pPr>
            <w:r>
              <w:rPr>
                <w:rFonts w:hint="eastAsia"/>
              </w:rPr>
              <w:t>≥6</w:t>
            </w:r>
          </w:p>
        </w:tc>
      </w:tr>
    </w:tbl>
    <w:p>
      <w:pPr>
        <w:ind w:firstLine="480"/>
      </w:pPr>
      <w:r>
        <w:rPr>
          <w:rFonts w:hint="eastAsia"/>
        </w:rPr>
        <w:t>说明：粒径为推荐值，实际使用时可根据设计要求选择。</w:t>
      </w:r>
    </w:p>
    <w:p>
      <w:pPr>
        <w:ind w:firstLine="480"/>
      </w:pPr>
    </w:p>
    <w:p>
      <w:pPr>
        <w:ind w:firstLine="480"/>
      </w:pPr>
      <w:r>
        <w:rPr>
          <w:rFonts w:hint="eastAsia"/>
        </w:rPr>
        <w:t>4</w:t>
      </w:r>
      <w:r>
        <w:t xml:space="preserve">.2 </w:t>
      </w:r>
      <w:r>
        <w:rPr>
          <w:rFonts w:hint="eastAsia"/>
        </w:rPr>
        <w:t>有机粘结剂</w:t>
      </w:r>
    </w:p>
    <w:p>
      <w:pPr>
        <w:tabs>
          <w:tab w:val="left" w:pos="3835"/>
          <w:tab w:val="center" w:pos="4920"/>
        </w:tabs>
        <w:ind w:firstLine="480"/>
        <w:jc w:val="center"/>
      </w:pPr>
      <w:r>
        <w:rPr>
          <w:rFonts w:hint="eastAsia"/>
        </w:rPr>
        <w:t>陶瓷颗粒透水混凝土面层所用有机粘结剂的性能应满足表4.2的技术要求。</w:t>
      </w:r>
    </w:p>
    <w:p>
      <w:pPr>
        <w:tabs>
          <w:tab w:val="left" w:pos="3835"/>
          <w:tab w:val="center" w:pos="4920"/>
        </w:tabs>
        <w:ind w:firstLine="480"/>
        <w:jc w:val="center"/>
        <w:rPr>
          <w:szCs w:val="24"/>
        </w:rPr>
      </w:pPr>
      <w:r>
        <w:rPr>
          <w:rFonts w:hint="eastAsia"/>
          <w:szCs w:val="24"/>
        </w:rPr>
        <w:t>表</w:t>
      </w:r>
      <w:r>
        <w:rPr>
          <w:szCs w:val="24"/>
        </w:rPr>
        <w:t>4.2</w:t>
      </w:r>
      <w:r>
        <w:rPr>
          <w:rFonts w:hint="eastAsia"/>
          <w:szCs w:val="24"/>
        </w:rPr>
        <w:t>有机粘结剂的技术要求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26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tabs>
                <w:tab w:val="left" w:pos="3835"/>
                <w:tab w:val="center" w:pos="4920"/>
              </w:tabs>
              <w:ind w:firstLine="29" w:firstLineChars="0"/>
              <w:jc w:val="center"/>
            </w:pPr>
            <w:r>
              <w:rPr>
                <w:rFonts w:hint="eastAsia"/>
              </w:rPr>
              <w:t>项目</w:t>
            </w:r>
          </w:p>
        </w:tc>
        <w:tc>
          <w:tcPr>
            <w:tcW w:w="2268" w:type="dxa"/>
            <w:vAlign w:val="center"/>
          </w:tcPr>
          <w:p>
            <w:pPr>
              <w:tabs>
                <w:tab w:val="left" w:pos="3835"/>
                <w:tab w:val="center" w:pos="4920"/>
              </w:tabs>
              <w:ind w:firstLine="0" w:firstLineChars="0"/>
              <w:jc w:val="center"/>
            </w:pPr>
            <w:r>
              <w:rPr>
                <w:rFonts w:hint="eastAsia"/>
              </w:rPr>
              <w:t>单位</w:t>
            </w:r>
          </w:p>
        </w:tc>
        <w:tc>
          <w:tcPr>
            <w:tcW w:w="3827" w:type="dxa"/>
            <w:vAlign w:val="center"/>
          </w:tcPr>
          <w:p>
            <w:pPr>
              <w:tabs>
                <w:tab w:val="left" w:pos="3835"/>
                <w:tab w:val="center" w:pos="4920"/>
              </w:tabs>
              <w:ind w:firstLine="0" w:firstLineChars="0"/>
              <w:jc w:val="center"/>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tabs>
                <w:tab w:val="left" w:pos="3835"/>
                <w:tab w:val="center" w:pos="4920"/>
              </w:tabs>
              <w:ind w:firstLine="0" w:firstLineChars="0"/>
              <w:jc w:val="center"/>
            </w:pPr>
            <w:r>
              <w:rPr>
                <w:rFonts w:hint="eastAsia"/>
              </w:rPr>
              <w:t>凝胶时间（25℃）</w:t>
            </w:r>
          </w:p>
        </w:tc>
        <w:tc>
          <w:tcPr>
            <w:tcW w:w="2268" w:type="dxa"/>
            <w:vAlign w:val="center"/>
          </w:tcPr>
          <w:p>
            <w:pPr>
              <w:tabs>
                <w:tab w:val="left" w:pos="3835"/>
                <w:tab w:val="center" w:pos="4920"/>
              </w:tabs>
              <w:ind w:firstLine="0" w:firstLineChars="0"/>
              <w:jc w:val="center"/>
            </w:pPr>
            <w:r>
              <w:t>h</w:t>
            </w:r>
          </w:p>
        </w:tc>
        <w:tc>
          <w:tcPr>
            <w:tcW w:w="3827" w:type="dxa"/>
            <w:vAlign w:val="center"/>
          </w:tcPr>
          <w:p>
            <w:pPr>
              <w:tabs>
                <w:tab w:val="left" w:pos="3835"/>
                <w:tab w:val="center" w:pos="4920"/>
              </w:tabs>
              <w:ind w:firstLine="0" w:firstLineChars="0"/>
              <w:jc w:val="center"/>
            </w:pPr>
            <w:r>
              <w:rPr>
                <w:rFonts w:hint="eastAsia"/>
              </w:rPr>
              <w:t>≤</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tabs>
                <w:tab w:val="left" w:pos="3835"/>
                <w:tab w:val="center" w:pos="4920"/>
              </w:tabs>
              <w:ind w:firstLine="0" w:firstLineChars="0"/>
              <w:jc w:val="center"/>
            </w:pPr>
            <w:r>
              <w:rPr>
                <w:rFonts w:hint="eastAsia"/>
              </w:rPr>
              <w:t>7d粘结强度（25℃）</w:t>
            </w:r>
          </w:p>
        </w:tc>
        <w:tc>
          <w:tcPr>
            <w:tcW w:w="2268" w:type="dxa"/>
            <w:vAlign w:val="center"/>
          </w:tcPr>
          <w:p>
            <w:pPr>
              <w:tabs>
                <w:tab w:val="left" w:pos="3835"/>
                <w:tab w:val="center" w:pos="4920"/>
              </w:tabs>
              <w:ind w:firstLine="0" w:firstLineChars="0"/>
              <w:jc w:val="center"/>
            </w:pPr>
            <w:r>
              <w:t>MPa</w:t>
            </w:r>
          </w:p>
        </w:tc>
        <w:tc>
          <w:tcPr>
            <w:tcW w:w="3827" w:type="dxa"/>
            <w:vAlign w:val="center"/>
          </w:tcPr>
          <w:p>
            <w:pPr>
              <w:tabs>
                <w:tab w:val="left" w:pos="3835"/>
                <w:tab w:val="center" w:pos="4920"/>
              </w:tabs>
              <w:ind w:firstLine="0" w:firstLineChars="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tabs>
                <w:tab w:val="left" w:pos="3835"/>
                <w:tab w:val="center" w:pos="4920"/>
              </w:tabs>
              <w:ind w:firstLine="0" w:firstLineChars="0"/>
              <w:jc w:val="center"/>
            </w:pPr>
            <w:r>
              <w:rPr>
                <w:rFonts w:hint="eastAsia"/>
              </w:rPr>
              <w:t>邵氏硬度</w:t>
            </w:r>
          </w:p>
        </w:tc>
        <w:tc>
          <w:tcPr>
            <w:tcW w:w="2268" w:type="dxa"/>
            <w:vAlign w:val="center"/>
          </w:tcPr>
          <w:p>
            <w:pPr>
              <w:tabs>
                <w:tab w:val="left" w:pos="3835"/>
                <w:tab w:val="center" w:pos="4920"/>
              </w:tabs>
              <w:ind w:firstLine="0" w:firstLineChars="0"/>
              <w:jc w:val="center"/>
            </w:pPr>
          </w:p>
        </w:tc>
        <w:tc>
          <w:tcPr>
            <w:tcW w:w="3827" w:type="dxa"/>
            <w:vAlign w:val="center"/>
          </w:tcPr>
          <w:p>
            <w:pPr>
              <w:tabs>
                <w:tab w:val="left" w:pos="3835"/>
                <w:tab w:val="center" w:pos="4920"/>
              </w:tabs>
              <w:ind w:firstLine="0" w:firstLineChars="0"/>
              <w:jc w:val="center"/>
            </w:pPr>
            <w:r>
              <w:rPr>
                <w:rFonts w:hint="eastAsia"/>
              </w:rPr>
              <w:t>≥8</w:t>
            </w:r>
            <w:r>
              <w:t>2D</w:t>
            </w:r>
          </w:p>
        </w:tc>
      </w:tr>
    </w:tbl>
    <w:p>
      <w:pPr>
        <w:widowControl/>
        <w:spacing w:line="240" w:lineRule="auto"/>
        <w:ind w:firstLine="0" w:firstLineChars="0"/>
        <w:jc w:val="left"/>
      </w:pPr>
      <w:r>
        <w:br w:type="page"/>
      </w:r>
    </w:p>
    <w:p>
      <w:pPr>
        <w:pStyle w:val="3"/>
        <w:spacing w:before="120" w:after="120"/>
      </w:pPr>
      <w:bookmarkStart w:id="15" w:name="_Toc20531"/>
      <w:r>
        <w:rPr>
          <w:rFonts w:hint="eastAsia"/>
        </w:rPr>
        <w:t>5</w:t>
      </w:r>
      <w:r>
        <w:t xml:space="preserve"> </w:t>
      </w:r>
      <w:r>
        <w:rPr>
          <w:rFonts w:hint="eastAsia"/>
        </w:rPr>
        <w:t>设计</w:t>
      </w:r>
      <w:bookmarkEnd w:id="15"/>
    </w:p>
    <w:p>
      <w:pPr>
        <w:ind w:firstLine="480"/>
      </w:pPr>
      <w:r>
        <w:t>5.1</w:t>
      </w:r>
      <w:r>
        <w:rPr>
          <w:rFonts w:hint="eastAsia"/>
        </w:rPr>
        <w:t>配合比</w:t>
      </w:r>
    </w:p>
    <w:p>
      <w:pPr>
        <w:ind w:firstLine="480"/>
      </w:pPr>
      <w:r>
        <w:rPr>
          <w:rFonts w:hint="eastAsia"/>
        </w:rPr>
        <w:t>5.1</w:t>
      </w:r>
      <w:r>
        <w:t>.</w:t>
      </w:r>
      <w:r>
        <w:rPr>
          <w:rFonts w:hint="eastAsia"/>
        </w:rPr>
        <w:t>1</w:t>
      </w:r>
      <w:r>
        <w:t xml:space="preserve"> </w:t>
      </w:r>
      <w:r>
        <w:rPr>
          <w:rFonts w:hint="eastAsia"/>
        </w:rPr>
        <w:t>彩色陶瓷颗粒透水混凝土的配制强度应满足设计要求且不低于C</w:t>
      </w:r>
      <w:r>
        <w:t>20</w:t>
      </w:r>
      <w:r>
        <w:rPr>
          <w:rFonts w:hint="eastAsia"/>
        </w:rPr>
        <w:t>等级。</w:t>
      </w:r>
    </w:p>
    <w:p>
      <w:pPr>
        <w:ind w:firstLine="480"/>
      </w:pPr>
      <w:r>
        <w:rPr>
          <w:rFonts w:hint="eastAsia"/>
        </w:rPr>
        <w:t>5</w:t>
      </w:r>
      <w:r>
        <w:t>.1.</w:t>
      </w:r>
      <w:r>
        <w:rPr>
          <w:rFonts w:hint="eastAsia"/>
        </w:rPr>
        <w:t>2胶石比（有机粘结剂与彩色陶瓷颗粒的质量比）推荐值为3</w:t>
      </w:r>
      <w:r>
        <w:t>.5%-5.5%</w:t>
      </w:r>
      <w:r>
        <w:rPr>
          <w:rFonts w:hint="eastAsia"/>
        </w:rPr>
        <w:t>，具体通过试验确定，需满足彩色陶瓷颗粒透水混凝土抗压强度不低于</w:t>
      </w:r>
      <w:r>
        <w:t>20MPa</w:t>
      </w:r>
      <w:r>
        <w:rPr>
          <w:rFonts w:hint="eastAsia"/>
        </w:rPr>
        <w:t>，透水速率不小于</w:t>
      </w:r>
      <w:r>
        <w:t>6.0 mL/(min·cm</w:t>
      </w:r>
      <w:r>
        <w:rPr>
          <w:vertAlign w:val="superscript"/>
        </w:rPr>
        <w:t>2</w:t>
      </w:r>
      <w:r>
        <w:t>)</w:t>
      </w:r>
      <w:r>
        <w:rPr>
          <w:rFonts w:hint="eastAsia"/>
        </w:rPr>
        <w:t>，湿轮磨耗不大于5</w:t>
      </w:r>
      <w:r>
        <w:t>%</w:t>
      </w:r>
      <w:r>
        <w:rPr>
          <w:rFonts w:hint="eastAsia"/>
        </w:rPr>
        <w:t>。</w:t>
      </w:r>
    </w:p>
    <w:p>
      <w:pPr>
        <w:ind w:firstLine="0" w:firstLineChars="0"/>
      </w:pPr>
    </w:p>
    <w:p>
      <w:pPr>
        <w:ind w:firstLine="424" w:firstLineChars="177"/>
      </w:pPr>
      <w:r>
        <w:rPr>
          <w:rFonts w:hint="eastAsia"/>
        </w:rPr>
        <w:t>5</w:t>
      </w:r>
      <w:r>
        <w:t>.2</w:t>
      </w:r>
      <w:r>
        <w:rPr>
          <w:rFonts w:hint="eastAsia"/>
        </w:rPr>
        <w:t>结构组合设计</w:t>
      </w:r>
    </w:p>
    <w:p>
      <w:pPr>
        <w:ind w:firstLine="424" w:firstLineChars="177"/>
      </w:pPr>
      <w:r>
        <w:rPr>
          <w:rFonts w:hint="eastAsia"/>
        </w:rPr>
        <w:t>5</w:t>
      </w:r>
      <w:r>
        <w:t>.2.1</w:t>
      </w:r>
      <w:r>
        <w:rPr>
          <w:rFonts w:hint="eastAsia"/>
        </w:rPr>
        <w:t>彩色陶瓷颗粒透水混凝土应用在稳定的路基上。</w:t>
      </w:r>
    </w:p>
    <w:p>
      <w:pPr>
        <w:ind w:firstLine="424" w:firstLineChars="177"/>
      </w:pPr>
      <w:r>
        <w:rPr>
          <w:rFonts w:hint="eastAsia"/>
        </w:rPr>
        <w:t>5</w:t>
      </w:r>
      <w:r>
        <w:t>.2.2</w:t>
      </w:r>
      <w:r>
        <w:rPr>
          <w:rFonts w:hint="eastAsia"/>
        </w:rPr>
        <w:t>城镇道路的路基应稳定、密实、均质，为轻荷载道路的路面结构提供均匀的支承。</w:t>
      </w:r>
    </w:p>
    <w:p>
      <w:pPr>
        <w:ind w:firstLine="424" w:firstLineChars="177"/>
      </w:pPr>
      <w:r>
        <w:rPr>
          <w:rFonts w:hint="eastAsia"/>
        </w:rPr>
        <w:t>5</w:t>
      </w:r>
      <w:r>
        <w:t>.2.3</w:t>
      </w:r>
      <w:r>
        <w:rPr>
          <w:rFonts w:hint="eastAsia"/>
        </w:rPr>
        <w:t>基层和底基层应具有足够的强度和刚度。</w:t>
      </w:r>
    </w:p>
    <w:p>
      <w:pPr>
        <w:ind w:firstLine="424" w:firstLineChars="177"/>
      </w:pPr>
      <w:r>
        <w:rPr>
          <w:rFonts w:hint="eastAsia"/>
        </w:rPr>
        <w:t>5</w:t>
      </w:r>
      <w:r>
        <w:t>.2.4</w:t>
      </w:r>
      <w:r>
        <w:rPr>
          <w:rFonts w:hint="eastAsia"/>
        </w:rPr>
        <w:t>彩色陶瓷颗粒透水混凝土的基层结构类型选择全透水结构，推荐设计如图1所示（依据《环境景观-室外工程细部构造》1</w:t>
      </w:r>
      <w:r>
        <w:t>5J012-1</w:t>
      </w:r>
      <w:r>
        <w:rPr>
          <w:rFonts w:hint="eastAsia"/>
        </w:rPr>
        <w:t>和《透水水泥混凝土路面技术规程》CJJ/T 135）：</w:t>
      </w:r>
    </w:p>
    <w:p>
      <w:pPr>
        <w:ind w:firstLine="424" w:firstLineChars="177"/>
      </w:pPr>
      <w:r>
        <w:rPr>
          <w:rFonts w:hint="eastAsia"/>
        </w:rPr>
        <w:t>1）其中透水混凝土基层总厚度h</w:t>
      </w:r>
      <w:r>
        <w:t>2</w:t>
      </w:r>
      <w:r>
        <w:rPr>
          <w:rFonts w:hint="eastAsia"/>
        </w:rPr>
        <w:t>不小于1</w:t>
      </w:r>
      <w:r>
        <w:t>50mm</w:t>
      </w:r>
      <w:r>
        <w:rPr>
          <w:rFonts w:hint="eastAsia"/>
        </w:rPr>
        <w:t>。</w:t>
      </w:r>
    </w:p>
    <w:p>
      <w:pPr>
        <w:ind w:firstLine="424" w:firstLineChars="177"/>
      </w:pPr>
      <w:r>
        <w:t>2</w:t>
      </w:r>
      <w:r>
        <w:rPr>
          <w:rFonts w:hint="eastAsia"/>
        </w:rPr>
        <w:t>）彩色陶瓷颗粒透水混凝土面层厚度h</w:t>
      </w:r>
      <w:r>
        <w:t>1</w:t>
      </w:r>
      <w:r>
        <w:rPr>
          <w:rFonts w:hint="eastAsia"/>
        </w:rPr>
        <w:t>不小于15</w:t>
      </w:r>
      <w:r>
        <w:t>mm</w:t>
      </w:r>
      <w:r>
        <w:rPr>
          <w:rFonts w:hint="eastAsia"/>
        </w:rPr>
        <w:t>，根据荷载、功能及地形地貌，选用强度等级及透水系数不同的彩色陶瓷颗粒透水混凝土面层，但应满足荷载、透水、防滑等使用功能。</w:t>
      </w:r>
    </w:p>
    <w:p>
      <w:pPr>
        <w:ind w:firstLine="480"/>
      </w:pPr>
      <w:r>
        <w:t>3</w:t>
      </w:r>
      <w:r>
        <w:rPr>
          <w:rFonts w:hint="eastAsia"/>
        </w:rPr>
        <w:t>）在基层上铺设彩色陶瓷颗粒透水混凝土面层前应做界面处理，可采用涂刷与面层同成分的粘结剂，粘结剂作为基层界面粘结剂使用应严格按产品使用说明书，采用喷枪喷涂，也可使用绒毛刷或辊筒涂刷施工，涂层均匀、不能漏涂。涂刷量不少于0.3kg/m</w:t>
      </w:r>
      <w:r>
        <w:rPr>
          <w:vertAlign w:val="superscript"/>
        </w:rPr>
        <w:t>2</w:t>
      </w:r>
      <w:r>
        <w:rPr>
          <w:rFonts w:hint="eastAsia"/>
        </w:rPr>
        <w:t>，确保不分层。</w:t>
      </w:r>
    </w:p>
    <w:p>
      <w:pPr>
        <w:ind w:firstLine="424" w:firstLineChars="177"/>
      </w:pPr>
      <w:r>
        <w:rPr>
          <w:rFonts w:hint="eastAsia"/>
        </w:rPr>
        <w:t>5</w:t>
      </w:r>
      <w:r>
        <w:t xml:space="preserve">.2.5 </w:t>
      </w:r>
      <w:r>
        <w:rPr>
          <w:rFonts w:hint="eastAsia"/>
        </w:rPr>
        <w:t>彩色陶瓷颗粒透水混凝土路面的排水设计可参考</w:t>
      </w:r>
      <w:r>
        <w:t>CJJ 1</w:t>
      </w:r>
      <w:r>
        <w:rPr>
          <w:rFonts w:hint="eastAsia"/>
        </w:rPr>
        <w:t>《城镇道路工程施工与质量验收规范》和C</w:t>
      </w:r>
      <w:r>
        <w:t>JJ 37</w:t>
      </w:r>
      <w:r>
        <w:rPr>
          <w:rFonts w:hint="eastAsia"/>
        </w:rPr>
        <w:t>《城市道路工程设计规范》。</w:t>
      </w:r>
    </w:p>
    <w:p>
      <w:pPr>
        <w:ind w:firstLine="424" w:firstLineChars="177"/>
      </w:pPr>
      <w:r>
        <w:t xml:space="preserve">5.2.6 </w:t>
      </w:r>
      <w:r>
        <w:rPr>
          <w:rFonts w:hint="eastAsia"/>
        </w:rPr>
        <w:t>彩色陶瓷颗粒透水混凝土路面的基层全透水结构设计中宜考虑路面下排水，路面下的排水可设排水管、排水盲沟。设计的排水管、排水盲沟应与道路设计中的市政排水系统相连，具体排水形式设计可参考CJJ/T 135《透水水泥混凝土路面技术规程》的有关规定。</w:t>
      </w:r>
    </w:p>
    <w:p>
      <w:pPr>
        <w:ind w:firstLine="0" w:firstLineChars="0"/>
        <w:jc w:val="center"/>
      </w:pPr>
      <w:r>
        <w:drawing>
          <wp:inline distT="0" distB="0" distL="114300" distR="114300">
            <wp:extent cx="5939155" cy="2693035"/>
            <wp:effectExtent l="0" t="0" r="4445" b="12065"/>
            <wp:docPr id="3" name="图片 3" descr="ef759a951d96e85c5cfb643e78b4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759a951d96e85c5cfb643e78b413a"/>
                    <pic:cNvPicPr>
                      <a:picLocks noChangeAspect="1"/>
                    </pic:cNvPicPr>
                  </pic:nvPicPr>
                  <pic:blipFill>
                    <a:blip r:embed="rId14"/>
                    <a:stretch>
                      <a:fillRect/>
                    </a:stretch>
                  </pic:blipFill>
                  <pic:spPr>
                    <a:xfrm>
                      <a:off x="0" y="0"/>
                      <a:ext cx="5939155" cy="2693035"/>
                    </a:xfrm>
                    <a:prstGeom prst="rect">
                      <a:avLst/>
                    </a:prstGeom>
                  </pic:spPr>
                </pic:pic>
              </a:graphicData>
            </a:graphic>
          </wp:inline>
        </w:drawing>
      </w:r>
    </w:p>
    <w:p>
      <w:pPr>
        <w:ind w:firstLine="0" w:firstLineChars="0"/>
        <w:jc w:val="center"/>
      </w:pPr>
      <w:r>
        <w:rPr>
          <w:rFonts w:hint="eastAsia"/>
        </w:rPr>
        <w:t>图1</w:t>
      </w:r>
      <w:r>
        <w:t xml:space="preserve"> </w:t>
      </w:r>
      <w:r>
        <w:rPr>
          <w:rFonts w:hint="eastAsia"/>
        </w:rPr>
        <w:t>基层全透水结构形式</w:t>
      </w:r>
    </w:p>
    <w:p>
      <w:r>
        <w:br w:type="page"/>
      </w:r>
    </w:p>
    <w:p>
      <w:pPr>
        <w:pStyle w:val="3"/>
        <w:spacing w:before="120" w:after="120"/>
      </w:pPr>
      <w:bookmarkStart w:id="16" w:name="_Toc25105"/>
      <w:r>
        <w:rPr>
          <w:rFonts w:hint="eastAsia"/>
        </w:rPr>
        <w:t>6</w:t>
      </w:r>
      <w:r>
        <w:t xml:space="preserve"> </w:t>
      </w:r>
      <w:r>
        <w:rPr>
          <w:rFonts w:hint="eastAsia"/>
        </w:rPr>
        <w:t>施工</w:t>
      </w:r>
      <w:bookmarkEnd w:id="16"/>
    </w:p>
    <w:p>
      <w:pPr>
        <w:ind w:firstLine="480"/>
      </w:pPr>
      <w:r>
        <w:t xml:space="preserve">6.1 </w:t>
      </w:r>
      <w:r>
        <w:rPr>
          <w:rFonts w:hint="eastAsia"/>
        </w:rPr>
        <w:t>一般规定</w:t>
      </w:r>
    </w:p>
    <w:p>
      <w:pPr>
        <w:ind w:firstLine="480"/>
      </w:pPr>
      <w:r>
        <w:t xml:space="preserve">6.1.1 </w:t>
      </w:r>
      <w:r>
        <w:rPr>
          <w:rFonts w:hint="eastAsia"/>
        </w:rPr>
        <w:t>施工单位应根据设计文件及施工条件，确定施工方案、编制施工组织设计，施工人员必须查勘施工现场，复核地下隐蔽设施的位置和标高。</w:t>
      </w:r>
    </w:p>
    <w:p>
      <w:pPr>
        <w:ind w:firstLine="480"/>
      </w:pPr>
      <w:r>
        <w:t xml:space="preserve">6.1.2 </w:t>
      </w:r>
      <w:r>
        <w:rPr>
          <w:rFonts w:hint="eastAsia"/>
        </w:rPr>
        <w:t>施工前应解决水电供应、交通道路、搅拌和堆放场地，工棚、仓库和消防等设施。施工现场应配备防雨、防潮的材料堆放场地，材料应分别按标识堆放，装卸和搬运时不得随意抛掷。</w:t>
      </w:r>
    </w:p>
    <w:p>
      <w:pPr>
        <w:ind w:firstLine="480"/>
      </w:pPr>
      <w:r>
        <w:t xml:space="preserve">6.1.3 </w:t>
      </w:r>
      <w:r>
        <w:rPr>
          <w:rFonts w:hint="eastAsia"/>
        </w:rPr>
        <w:t>施工现场应健全质量、安全和环境管理制度，并有专人负责实施动态管理。</w:t>
      </w:r>
    </w:p>
    <w:p>
      <w:pPr>
        <w:ind w:firstLine="480"/>
      </w:pPr>
      <w:r>
        <w:t xml:space="preserve">6.1.4 </w:t>
      </w:r>
      <w:r>
        <w:rPr>
          <w:rFonts w:hint="eastAsia"/>
        </w:rPr>
        <w:t>施工前必须按规定对基层、排水系统进行检查验收，符合要求后才能进行面层施工。</w:t>
      </w:r>
    </w:p>
    <w:p>
      <w:pPr>
        <w:ind w:firstLine="480"/>
      </w:pPr>
      <w:r>
        <w:rPr>
          <w:rFonts w:hint="eastAsia"/>
        </w:rPr>
        <w:t>6.</w:t>
      </w:r>
      <w:r>
        <w:t>1.</w:t>
      </w:r>
      <w:r>
        <w:rPr>
          <w:rFonts w:hint="eastAsia"/>
        </w:rPr>
        <w:t>5</w:t>
      </w:r>
      <w:r>
        <w:t xml:space="preserve"> </w:t>
      </w:r>
      <w:r>
        <w:rPr>
          <w:rFonts w:hint="eastAsia"/>
        </w:rPr>
        <w:t>彩色陶瓷颗粒透水混凝土路面施工前应先进行混合料配合比设计，根据设计的配合比进行施工。正式施工前应做试验段，试验段长度不小于20m。</w:t>
      </w:r>
    </w:p>
    <w:p>
      <w:pPr>
        <w:ind w:firstLine="480"/>
      </w:pPr>
      <w:r>
        <w:t xml:space="preserve">6.1.6 </w:t>
      </w:r>
      <w:r>
        <w:rPr>
          <w:rFonts w:hint="eastAsia"/>
        </w:rPr>
        <w:t>在面层施工前，应对基层作清洁处理，处理后的基层表面应粗糙、清洁、无积水，并保持干燥状态，必要时宜进行界面处理。</w:t>
      </w:r>
    </w:p>
    <w:p>
      <w:pPr>
        <w:ind w:firstLine="0" w:firstLineChars="0"/>
        <w:rPr>
          <w:rFonts w:ascii="Arial" w:hAnsi="Arial" w:eastAsia="仿宋_GB2312" w:cs="Arial"/>
          <w:kern w:val="0"/>
          <w:sz w:val="36"/>
          <w:szCs w:val="36"/>
        </w:rPr>
      </w:pPr>
    </w:p>
    <w:p>
      <w:pPr>
        <w:ind w:firstLine="480"/>
      </w:pPr>
      <w:r>
        <w:t>6.2</w:t>
      </w:r>
      <w:r>
        <w:rPr>
          <w:rFonts w:hint="eastAsia"/>
        </w:rPr>
        <w:t>搅拌和运输</w:t>
      </w:r>
    </w:p>
    <w:p>
      <w:pPr>
        <w:ind w:firstLine="480"/>
      </w:pPr>
      <w:r>
        <w:t xml:space="preserve">6.2.1 </w:t>
      </w:r>
      <w:r>
        <w:rPr>
          <w:rFonts w:hint="eastAsia"/>
        </w:rPr>
        <w:t>搅拌前需保证彩色陶瓷颗粒为干燥状态。</w:t>
      </w:r>
    </w:p>
    <w:p>
      <w:pPr>
        <w:ind w:firstLine="480"/>
      </w:pPr>
      <w:r>
        <w:t>6.2.2</w:t>
      </w:r>
      <w:r>
        <w:rPr>
          <w:rFonts w:hint="eastAsia"/>
        </w:rPr>
        <w:t>彩色陶瓷颗粒透水混凝土面层必须采用机械搅拌，搅拌机的容量应根据工程量的大小、施工进度、施工顺序和运输工具等参数选择。</w:t>
      </w:r>
    </w:p>
    <w:p>
      <w:pPr>
        <w:ind w:firstLine="480"/>
      </w:pPr>
      <w:r>
        <w:rPr>
          <w:rFonts w:hint="eastAsia"/>
        </w:rPr>
        <w:t>6</w:t>
      </w:r>
      <w:r>
        <w:t xml:space="preserve">.2.3 </w:t>
      </w:r>
      <w:r>
        <w:rPr>
          <w:rFonts w:hint="eastAsia"/>
        </w:rPr>
        <w:t>进入搅拌机的原材料必须计量准确。原材料（按质量计）的允许误差不应超过下列规定：粘结剂±0.5</w:t>
      </w:r>
      <w:r>
        <w:t>%</w:t>
      </w:r>
      <w:r>
        <w:rPr>
          <w:rFonts w:hint="eastAsia"/>
        </w:rPr>
        <w:t>；彩色陶瓷颗粒±5</w:t>
      </w:r>
      <w:r>
        <w:t>%</w:t>
      </w:r>
      <w:r>
        <w:rPr>
          <w:rFonts w:hint="eastAsia"/>
        </w:rPr>
        <w:t>。</w:t>
      </w:r>
    </w:p>
    <w:p>
      <w:pPr>
        <w:ind w:firstLine="480"/>
      </w:pPr>
      <w:r>
        <w:rPr>
          <w:rFonts w:hint="eastAsia"/>
        </w:rPr>
        <w:t>6</w:t>
      </w:r>
      <w:r>
        <w:t xml:space="preserve">.2.4 </w:t>
      </w:r>
      <w:r>
        <w:rPr>
          <w:rFonts w:hint="eastAsia"/>
        </w:rPr>
        <w:t>彩色陶瓷颗粒透水混凝土拌合物每盘拌合时间宜控制在8-10min。</w:t>
      </w:r>
    </w:p>
    <w:p>
      <w:pPr>
        <w:ind w:firstLine="480"/>
      </w:pPr>
      <w:r>
        <w:rPr>
          <w:rFonts w:hint="eastAsia"/>
        </w:rPr>
        <w:t>6</w:t>
      </w:r>
      <w:r>
        <w:t xml:space="preserve">.2.5 </w:t>
      </w:r>
      <w:r>
        <w:rPr>
          <w:rFonts w:hint="eastAsia"/>
        </w:rPr>
        <w:t>彩色陶瓷颗粒透水混凝土拌合物从搅拌机出料后，运至施工地点进行摊铺、压实直至浇筑完毕的允许最长时间，由实验室根据粘结剂固化时间及施工气温确定，并应符合表6</w:t>
      </w:r>
      <w:r>
        <w:t>.1</w:t>
      </w:r>
      <w:r>
        <w:rPr>
          <w:rFonts w:hint="eastAsia"/>
        </w:rPr>
        <w:t>的规定。</w:t>
      </w:r>
    </w:p>
    <w:p>
      <w:pPr>
        <w:ind w:firstLine="480"/>
      </w:pPr>
    </w:p>
    <w:p>
      <w:pPr>
        <w:ind w:firstLine="480"/>
      </w:pPr>
    </w:p>
    <w:p>
      <w:pPr>
        <w:ind w:firstLine="0" w:firstLineChars="0"/>
        <w:jc w:val="center"/>
      </w:pPr>
      <w:r>
        <w:rPr>
          <w:rFonts w:hint="eastAsia"/>
        </w:rPr>
        <w:t>表6</w:t>
      </w:r>
      <w:r>
        <w:t xml:space="preserve">.1 </w:t>
      </w:r>
      <w:r>
        <w:rPr>
          <w:rFonts w:hint="eastAsia"/>
        </w:rPr>
        <w:t>彩色陶瓷颗粒透水混凝土拌合物从搅拌机出料至浇筑完毕的允许最长时间</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vAlign w:val="center"/>
          </w:tcPr>
          <w:p>
            <w:pPr>
              <w:ind w:firstLine="0" w:firstLineChars="0"/>
              <w:jc w:val="center"/>
            </w:pPr>
            <w:r>
              <w:rPr>
                <w:rFonts w:hint="eastAsia"/>
              </w:rPr>
              <w:t>施工气温T</w:t>
            </w:r>
            <w:r>
              <w:t xml:space="preserve"> (ºC)</w:t>
            </w:r>
          </w:p>
        </w:tc>
        <w:tc>
          <w:tcPr>
            <w:tcW w:w="4675" w:type="dxa"/>
            <w:vAlign w:val="center"/>
          </w:tcPr>
          <w:p>
            <w:pPr>
              <w:ind w:firstLine="0" w:firstLineChars="0"/>
              <w:jc w:val="center"/>
            </w:pPr>
            <w:r>
              <w:rPr>
                <w:rFonts w:hint="eastAsia"/>
              </w:rPr>
              <w:t>允许最长时间（min）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vAlign w:val="center"/>
          </w:tcPr>
          <w:p>
            <w:pPr>
              <w:ind w:firstLine="0" w:firstLineChars="0"/>
              <w:jc w:val="center"/>
            </w:pPr>
            <w:r>
              <w:rPr>
                <w:rFonts w:hint="eastAsia"/>
              </w:rPr>
              <w:t>5≤</w:t>
            </w:r>
            <w:r>
              <w:t>T</w:t>
            </w:r>
            <w:r>
              <w:rPr>
                <w:rFonts w:hint="eastAsia"/>
              </w:rPr>
              <w:t>＜1</w:t>
            </w:r>
            <w:r>
              <w:t>0</w:t>
            </w:r>
          </w:p>
        </w:tc>
        <w:tc>
          <w:tcPr>
            <w:tcW w:w="4675" w:type="dxa"/>
            <w:vAlign w:val="center"/>
          </w:tcPr>
          <w:p>
            <w:pPr>
              <w:ind w:firstLine="0" w:firstLineChars="0"/>
              <w:jc w:val="center"/>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vAlign w:val="center"/>
          </w:tcPr>
          <w:p>
            <w:pPr>
              <w:ind w:firstLine="0" w:firstLineChars="0"/>
              <w:jc w:val="center"/>
            </w:pPr>
            <w:r>
              <w:t>10</w:t>
            </w:r>
            <w:r>
              <w:rPr>
                <w:rFonts w:hint="eastAsia"/>
              </w:rPr>
              <w:t>≤</w:t>
            </w:r>
            <w:r>
              <w:t>T</w:t>
            </w:r>
            <w:r>
              <w:rPr>
                <w:rFonts w:hint="eastAsia"/>
              </w:rPr>
              <w:t>＜</w:t>
            </w:r>
            <w:r>
              <w:t>20</w:t>
            </w:r>
          </w:p>
        </w:tc>
        <w:tc>
          <w:tcPr>
            <w:tcW w:w="4675" w:type="dxa"/>
            <w:vAlign w:val="center"/>
          </w:tcPr>
          <w:p>
            <w:pPr>
              <w:ind w:firstLine="0" w:firstLineChars="0"/>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vAlign w:val="center"/>
          </w:tcPr>
          <w:p>
            <w:pPr>
              <w:ind w:firstLine="0" w:firstLineChars="0"/>
              <w:jc w:val="center"/>
            </w:pPr>
            <w:r>
              <w:rPr>
                <w:rFonts w:hint="eastAsia"/>
              </w:rPr>
              <w:t>2</w:t>
            </w:r>
            <w:r>
              <w:t>0</w:t>
            </w:r>
            <w:r>
              <w:rPr>
                <w:rFonts w:hint="eastAsia"/>
              </w:rPr>
              <w:t>≤</w:t>
            </w:r>
            <w:r>
              <w:t>T</w:t>
            </w:r>
            <w:r>
              <w:rPr>
                <w:rFonts w:hint="eastAsia"/>
              </w:rPr>
              <w:t>＜</w:t>
            </w:r>
            <w:r>
              <w:t>30</w:t>
            </w:r>
          </w:p>
        </w:tc>
        <w:tc>
          <w:tcPr>
            <w:tcW w:w="4675" w:type="dxa"/>
            <w:vAlign w:val="center"/>
          </w:tcPr>
          <w:p>
            <w:pPr>
              <w:ind w:firstLine="0" w:firstLineChars="0"/>
              <w:jc w:val="cente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vAlign w:val="center"/>
          </w:tcPr>
          <w:p>
            <w:pPr>
              <w:ind w:firstLine="0" w:firstLineChars="0"/>
              <w:jc w:val="center"/>
            </w:pPr>
            <w:r>
              <w:t>T</w:t>
            </w:r>
            <w:r>
              <w:rPr>
                <w:rFonts w:hint="eastAsia"/>
              </w:rPr>
              <w:t>≥30</w:t>
            </w:r>
          </w:p>
        </w:tc>
        <w:tc>
          <w:tcPr>
            <w:tcW w:w="4675" w:type="dxa"/>
            <w:vAlign w:val="center"/>
          </w:tcPr>
          <w:p>
            <w:pPr>
              <w:ind w:firstLine="0" w:firstLineChars="0"/>
              <w:jc w:val="center"/>
            </w:pPr>
            <w:r>
              <w:rPr>
                <w:rFonts w:hint="eastAsia"/>
              </w:rPr>
              <w:t>60</w:t>
            </w:r>
          </w:p>
        </w:tc>
      </w:tr>
    </w:tbl>
    <w:p>
      <w:pPr>
        <w:ind w:firstLine="480"/>
      </w:pPr>
    </w:p>
    <w:p>
      <w:pPr>
        <w:ind w:firstLine="480"/>
      </w:pPr>
      <w:r>
        <w:rPr>
          <w:rFonts w:hint="eastAsia"/>
        </w:rPr>
        <w:t>6</w:t>
      </w:r>
      <w:r>
        <w:t>.3</w:t>
      </w:r>
      <w:r>
        <w:rPr>
          <w:rFonts w:hint="eastAsia"/>
        </w:rPr>
        <w:t>摊铺、压实、抹平</w:t>
      </w:r>
    </w:p>
    <w:p>
      <w:pPr>
        <w:ind w:firstLine="480"/>
      </w:pPr>
      <w:r>
        <w:rPr>
          <w:rFonts w:hint="eastAsia"/>
        </w:rPr>
        <w:t>6</w:t>
      </w:r>
      <w:r>
        <w:t>.3.1</w:t>
      </w:r>
      <w:r>
        <w:rPr>
          <w:rFonts w:hint="eastAsia"/>
        </w:rPr>
        <w:t>模板的制作与立模应符合下列规定:</w:t>
      </w:r>
    </w:p>
    <w:p>
      <w:pPr>
        <w:ind w:firstLine="480"/>
      </w:pPr>
      <w:r>
        <w:rPr>
          <w:rFonts w:hint="eastAsia"/>
        </w:rPr>
        <w:t>1）模板应选用质地坚实、变形小的材料；</w:t>
      </w:r>
    </w:p>
    <w:p>
      <w:pPr>
        <w:ind w:firstLine="480"/>
      </w:pPr>
      <w:r>
        <w:rPr>
          <w:rFonts w:hint="eastAsia"/>
        </w:rPr>
        <w:t>2）立模的平面位置与高程应符合设计要求，模板与彩色陶瓷颗粒透水混凝土接触的表面应涂隔离剂；</w:t>
      </w:r>
    </w:p>
    <w:p>
      <w:pPr>
        <w:ind w:firstLine="480"/>
      </w:pPr>
      <w:r>
        <w:t>3</w:t>
      </w:r>
      <w:r>
        <w:rPr>
          <w:rFonts w:hint="eastAsia"/>
        </w:rPr>
        <w:t>）彩色陶瓷颗粒透水混凝土拌合物摊铺前，应对模板的高度、支撑稳定情况等进行全面检查。</w:t>
      </w:r>
    </w:p>
    <w:p>
      <w:pPr>
        <w:ind w:firstLine="480"/>
      </w:pPr>
      <w:r>
        <w:rPr>
          <w:rFonts w:hint="eastAsia"/>
        </w:rPr>
        <w:t>6</w:t>
      </w:r>
      <w:r>
        <w:t>.3.2</w:t>
      </w:r>
      <w:r>
        <w:rPr>
          <w:rFonts w:hint="eastAsia"/>
        </w:rPr>
        <w:t>彩色陶瓷颗粒透水混凝土拌合物摊铺时，人工均匀摊铺，控制好平整度与排水坡度，松铺系数宜为1</w:t>
      </w:r>
      <w:r>
        <w:t>.1</w:t>
      </w:r>
      <w:r>
        <w:rPr>
          <w:rFonts w:hint="eastAsia"/>
        </w:rPr>
        <w:t>。施工时边角处出现缺料现象时应及时补料。</w:t>
      </w:r>
    </w:p>
    <w:p>
      <w:pPr>
        <w:ind w:firstLine="480"/>
      </w:pPr>
      <w:r>
        <w:rPr>
          <w:rFonts w:hint="eastAsia"/>
        </w:rPr>
        <w:t>6</w:t>
      </w:r>
      <w:r>
        <w:t>.3.3</w:t>
      </w:r>
      <w:r>
        <w:rPr>
          <w:rFonts w:hint="eastAsia"/>
        </w:rPr>
        <w:t>彩色陶瓷颗粒透水混凝土拌合物采用滚杠压实，压实后，使用人工或抹平机对面层进行收面，配合人工拍实、抹平。整平时必须保持模板顶面整洁，接缝处板面平整。</w:t>
      </w:r>
    </w:p>
    <w:p>
      <w:pPr>
        <w:ind w:firstLine="480"/>
      </w:pPr>
      <w:r>
        <w:rPr>
          <w:rFonts w:hint="eastAsia"/>
        </w:rPr>
        <w:t>6</w:t>
      </w:r>
      <w:r>
        <w:t>.3.4</w:t>
      </w:r>
      <w:r>
        <w:rPr>
          <w:rFonts w:hint="eastAsia"/>
        </w:rPr>
        <w:t>收面后，彩色陶瓷颗粒透水混凝土表面均匀喷涂透明耐候性罩面树脂，喷涂量宜控制在0.1-0.2kg/m</w:t>
      </w:r>
      <w:r>
        <w:rPr>
          <w:vertAlign w:val="superscript"/>
        </w:rPr>
        <w:t>2</w:t>
      </w:r>
      <w:r>
        <w:rPr>
          <w:rFonts w:hint="eastAsia"/>
        </w:rPr>
        <w:t>。</w:t>
      </w:r>
    </w:p>
    <w:p>
      <w:pPr>
        <w:ind w:firstLine="480"/>
      </w:pPr>
    </w:p>
    <w:p>
      <w:pPr>
        <w:ind w:firstLine="480"/>
      </w:pPr>
      <w:r>
        <w:rPr>
          <w:rFonts w:hint="eastAsia"/>
        </w:rPr>
        <w:t>6</w:t>
      </w:r>
      <w:r>
        <w:t xml:space="preserve">.4 </w:t>
      </w:r>
      <w:r>
        <w:rPr>
          <w:rFonts w:hint="eastAsia"/>
        </w:rPr>
        <w:t>接缝施工</w:t>
      </w:r>
    </w:p>
    <w:p>
      <w:pPr>
        <w:ind w:firstLine="480"/>
      </w:pPr>
      <w:r>
        <w:rPr>
          <w:rFonts w:hint="eastAsia"/>
        </w:rPr>
        <w:t>6</w:t>
      </w:r>
      <w:r>
        <w:t>.4.1</w:t>
      </w:r>
      <w:r>
        <w:rPr>
          <w:rFonts w:hint="eastAsia"/>
        </w:rPr>
        <w:t>彩色陶瓷颗粒透水混凝土面层施工缝应与普通透水混凝土基层伸缩缝重叠，表面硬化后切出伸缩缝，宽度应大于3mm，填充耐候性密封胶（颜色按照设计要求确定）。</w:t>
      </w:r>
    </w:p>
    <w:p>
      <w:pPr>
        <w:ind w:firstLine="480"/>
      </w:pPr>
      <w:r>
        <w:rPr>
          <w:rFonts w:hint="eastAsia"/>
        </w:rPr>
        <w:t>6</w:t>
      </w:r>
      <w:r>
        <w:t xml:space="preserve">.4.2 </w:t>
      </w:r>
      <w:r>
        <w:rPr>
          <w:rFonts w:hint="eastAsia"/>
        </w:rPr>
        <w:t>接缝应连续平顺、紧密，不得有明显的离析。碾压后宜用3</w:t>
      </w:r>
      <w:r>
        <w:t>m</w:t>
      </w:r>
      <w:r>
        <w:rPr>
          <w:rFonts w:hint="eastAsia"/>
        </w:rPr>
        <w:t>直尺检查，平整度满足</w:t>
      </w:r>
      <w:r>
        <w:t>CJJ 1</w:t>
      </w:r>
      <w:r>
        <w:rPr>
          <w:rFonts w:hint="eastAsia"/>
        </w:rPr>
        <w:t>《城镇道路工程施工与质量验收规范》 要求。</w:t>
      </w:r>
    </w:p>
    <w:p>
      <w:pPr>
        <w:ind w:firstLine="480"/>
      </w:pPr>
    </w:p>
    <w:p>
      <w:pPr>
        <w:ind w:firstLine="480"/>
      </w:pPr>
      <w:r>
        <w:rPr>
          <w:rFonts w:hint="eastAsia"/>
        </w:rPr>
        <w:t>6</w:t>
      </w:r>
      <w:r>
        <w:t>.5</w:t>
      </w:r>
      <w:r>
        <w:rPr>
          <w:rFonts w:hint="eastAsia"/>
        </w:rPr>
        <w:t>养护</w:t>
      </w:r>
    </w:p>
    <w:p>
      <w:pPr>
        <w:ind w:firstLine="480"/>
      </w:pPr>
      <w:r>
        <w:rPr>
          <w:rFonts w:hint="eastAsia"/>
        </w:rPr>
        <w:t>6</w:t>
      </w:r>
      <w:r>
        <w:t>.5.1</w:t>
      </w:r>
      <w:r>
        <w:rPr>
          <w:rFonts w:hint="eastAsia"/>
        </w:rPr>
        <w:t xml:space="preserve"> 彩色陶瓷颗粒透水混凝土面层施工完毕后，采用雨棚隔离养护，养护时间根据温度情况而定，一般不少于7天。 </w:t>
      </w:r>
    </w:p>
    <w:p>
      <w:pPr>
        <w:ind w:firstLine="480"/>
      </w:pPr>
      <w:r>
        <w:rPr>
          <w:rFonts w:hint="eastAsia"/>
        </w:rPr>
        <w:t>6</w:t>
      </w:r>
      <w:r>
        <w:t>.5.2</w:t>
      </w:r>
      <w:r>
        <w:rPr>
          <w:rFonts w:hint="eastAsia"/>
        </w:rPr>
        <w:t>养护期间面层不得行人、通车。</w:t>
      </w:r>
    </w:p>
    <w:p>
      <w:pPr>
        <w:ind w:firstLine="480"/>
      </w:pPr>
      <w:r>
        <w:rPr>
          <w:rFonts w:hint="eastAsia"/>
        </w:rPr>
        <w:t>6</w:t>
      </w:r>
      <w:r>
        <w:t>.5.3</w:t>
      </w:r>
      <w:r>
        <w:rPr>
          <w:rFonts w:hint="eastAsia"/>
        </w:rPr>
        <w:t>拆模不得损坏彩色陶瓷颗粒透水混凝土路面的边、角，保持完好。</w:t>
      </w:r>
    </w:p>
    <w:p>
      <w:pPr>
        <w:ind w:firstLine="480"/>
      </w:pPr>
    </w:p>
    <w:p>
      <w:pPr>
        <w:ind w:firstLine="480"/>
      </w:pPr>
      <w:r>
        <w:rPr>
          <w:rFonts w:hint="eastAsia"/>
        </w:rPr>
        <w:t>6.</w:t>
      </w:r>
      <w:r>
        <w:t xml:space="preserve">6 </w:t>
      </w:r>
      <w:r>
        <w:rPr>
          <w:rFonts w:hint="eastAsia"/>
        </w:rPr>
        <w:t>季节性施工</w:t>
      </w:r>
    </w:p>
    <w:p>
      <w:pPr>
        <w:ind w:firstLine="480"/>
      </w:pPr>
      <w:r>
        <w:t>6.6.1</w:t>
      </w:r>
      <w:r>
        <w:rPr>
          <w:rFonts w:hint="eastAsia"/>
        </w:rPr>
        <w:t>施工中应根据工程所在地的气候环节，确定冬雨期和热期的起、止时间。</w:t>
      </w:r>
    </w:p>
    <w:p>
      <w:pPr>
        <w:ind w:firstLine="480"/>
      </w:pPr>
      <w:r>
        <w:rPr>
          <w:rFonts w:hint="eastAsia"/>
        </w:rPr>
        <w:t>6</w:t>
      </w:r>
      <w:r>
        <w:t>.6.2</w:t>
      </w:r>
      <w:r>
        <w:rPr>
          <w:rFonts w:hint="eastAsia"/>
        </w:rPr>
        <w:t>雨期施工应加强与气象部门联系，及时掌握气象条件变化，做好防范准备。</w:t>
      </w:r>
    </w:p>
    <w:p>
      <w:pPr>
        <w:ind w:firstLine="480"/>
      </w:pPr>
      <w:r>
        <w:rPr>
          <w:rFonts w:hint="eastAsia"/>
        </w:rPr>
        <w:t>6</w:t>
      </w:r>
      <w:r>
        <w:t>.6.3</w:t>
      </w:r>
      <w:r>
        <w:rPr>
          <w:rFonts w:hint="eastAsia"/>
        </w:rPr>
        <w:t>雨期施工应充分利用地形与现有排水设施，做好防雨及排水工作。</w:t>
      </w:r>
    </w:p>
    <w:p>
      <w:pPr>
        <w:ind w:firstLine="480"/>
      </w:pPr>
      <w:r>
        <w:t>6.6.4</w:t>
      </w:r>
      <w:r>
        <w:rPr>
          <w:rFonts w:hint="eastAsia"/>
        </w:rPr>
        <w:t>彩色陶瓷颗粒透水混凝土面层不得在大风、雨、雪天气及温度低于</w:t>
      </w:r>
      <w:r>
        <w:t>5</w:t>
      </w:r>
      <w:r>
        <w:rPr>
          <w:rFonts w:hint="eastAsia"/>
        </w:rPr>
        <w:t>℃的环境下施工。</w:t>
      </w:r>
    </w:p>
    <w:p>
      <w:pPr>
        <w:ind w:firstLine="480"/>
      </w:pPr>
    </w:p>
    <w:p>
      <w:pPr>
        <w:ind w:firstLine="480"/>
      </w:pPr>
    </w:p>
    <w:p>
      <w:pPr>
        <w:ind w:firstLine="640"/>
        <w:rPr>
          <w:sz w:val="32"/>
          <w:szCs w:val="32"/>
        </w:rPr>
      </w:pPr>
    </w:p>
    <w:p>
      <w:pPr>
        <w:ind w:firstLine="480"/>
      </w:pPr>
    </w:p>
    <w:p>
      <w:pPr>
        <w:ind w:firstLine="480"/>
      </w:pPr>
    </w:p>
    <w:p>
      <w:pPr>
        <w:ind w:firstLine="0" w:firstLineChars="0"/>
        <w:sectPr>
          <w:pgSz w:w="12240" w:h="15840"/>
          <w:pgMar w:top="1440" w:right="1440" w:bottom="1440" w:left="1440" w:header="720" w:footer="720" w:gutter="0"/>
          <w:cols w:space="720" w:num="1"/>
          <w:docGrid w:linePitch="360" w:charSpace="0"/>
        </w:sectPr>
      </w:pPr>
    </w:p>
    <w:p>
      <w:pPr>
        <w:pStyle w:val="3"/>
        <w:spacing w:before="120" w:after="120"/>
      </w:pPr>
      <w:bookmarkStart w:id="17" w:name="_Toc27078"/>
      <w:r>
        <w:rPr>
          <w:rFonts w:hint="eastAsia"/>
        </w:rPr>
        <w:t>7 质量检查与验收</w:t>
      </w:r>
      <w:bookmarkEnd w:id="17"/>
    </w:p>
    <w:p>
      <w:pPr>
        <w:ind w:firstLine="480"/>
      </w:pPr>
      <w:r>
        <w:rPr>
          <w:rFonts w:hint="eastAsia"/>
        </w:rPr>
        <w:t>7</w:t>
      </w:r>
      <w:r>
        <w:t xml:space="preserve">.1 </w:t>
      </w:r>
      <w:r>
        <w:rPr>
          <w:rFonts w:hint="eastAsia"/>
        </w:rPr>
        <w:t>一般规定</w:t>
      </w:r>
    </w:p>
    <w:p>
      <w:pPr>
        <w:ind w:firstLine="480"/>
      </w:pPr>
      <w:r>
        <w:rPr>
          <w:rFonts w:hint="eastAsia"/>
        </w:rPr>
        <w:t>7</w:t>
      </w:r>
      <w:r>
        <w:t>.1.1</w:t>
      </w:r>
      <w:r>
        <w:rPr>
          <w:rFonts w:hint="eastAsia"/>
        </w:rPr>
        <w:t>彩色陶瓷颗粒透水混凝土路面施工质量控制与验收，应包括原材料、配合比设计、拌合物生产和运输、施工以及完工后检查评定的整个过程。</w:t>
      </w:r>
    </w:p>
    <w:p>
      <w:pPr>
        <w:ind w:firstLine="480"/>
      </w:pPr>
      <w:r>
        <w:t xml:space="preserve">7.1.2 </w:t>
      </w:r>
      <w:r>
        <w:rPr>
          <w:rFonts w:hint="eastAsia"/>
        </w:rPr>
        <w:t>路基、基层及其它附属工程质量检验和验收可参照《城镇道路工程施工与质量验收规范》（</w:t>
      </w:r>
      <w:r>
        <w:t xml:space="preserve"> CJJ 1</w:t>
      </w:r>
      <w:r>
        <w:rPr>
          <w:rFonts w:hint="eastAsia"/>
        </w:rPr>
        <w:t>）相关条文执行。</w:t>
      </w:r>
    </w:p>
    <w:p>
      <w:pPr>
        <w:ind w:firstLine="480"/>
      </w:pPr>
    </w:p>
    <w:p>
      <w:pPr>
        <w:spacing w:before="120" w:after="120"/>
        <w:ind w:firstLine="480"/>
      </w:pPr>
      <w:r>
        <w:rPr>
          <w:rFonts w:hint="eastAsia"/>
        </w:rPr>
        <w:t>7</w:t>
      </w:r>
      <w:r>
        <w:t>.2</w:t>
      </w:r>
      <w:r>
        <w:rPr>
          <w:rFonts w:hint="eastAsia"/>
        </w:rPr>
        <w:t>彩色陶瓷颗粒透水混凝土面层质量要求</w:t>
      </w:r>
    </w:p>
    <w:p>
      <w:pPr>
        <w:ind w:firstLine="480"/>
      </w:pPr>
      <w:r>
        <w:rPr>
          <w:rFonts w:hint="eastAsia"/>
        </w:rPr>
        <w:t>7.</w:t>
      </w:r>
      <w:r>
        <w:t>2.</w:t>
      </w:r>
      <w:r>
        <w:rPr>
          <w:rFonts w:hint="eastAsia"/>
        </w:rPr>
        <w:t>1 原材料检查</w:t>
      </w:r>
    </w:p>
    <w:p>
      <w:pPr>
        <w:ind w:firstLine="480"/>
      </w:pPr>
      <w:r>
        <w:rPr>
          <w:rFonts w:hint="eastAsia"/>
        </w:rPr>
        <w:t>各种原材料在施工前以“批”为单位进行检查，不符合本文件技术要求的材料不得进场。原材料粘结剂、彩色陶瓷颗粒由第三方检测单位提供质量检测报告，技术指标需满足4.1和4.2规定的要求，施工中每200平方米抽检一次。</w:t>
      </w:r>
    </w:p>
    <w:p>
      <w:pPr>
        <w:ind w:firstLine="480"/>
      </w:pPr>
      <w:r>
        <w:rPr>
          <w:rFonts w:hint="eastAsia"/>
        </w:rPr>
        <w:t>7</w:t>
      </w:r>
      <w:r>
        <w:t xml:space="preserve">.2.2 </w:t>
      </w:r>
      <w:r>
        <w:rPr>
          <w:rFonts w:hint="eastAsia"/>
        </w:rPr>
        <w:t>彩色陶瓷颗粒透水混凝土面层质量应符合表7.1要求。</w:t>
      </w:r>
    </w:p>
    <w:p>
      <w:pPr>
        <w:ind w:firstLine="480"/>
        <w:jc w:val="center"/>
        <w:rPr>
          <w:szCs w:val="24"/>
        </w:rPr>
      </w:pPr>
      <w:r>
        <w:rPr>
          <w:rFonts w:hint="eastAsia"/>
          <w:szCs w:val="24"/>
        </w:rPr>
        <w:t>表7.1 彩色陶瓷颗粒透水混凝土面层技术要求</w:t>
      </w:r>
    </w:p>
    <w:tbl>
      <w:tblPr>
        <w:tblStyle w:val="31"/>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2541"/>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指标</w:t>
            </w:r>
          </w:p>
        </w:tc>
        <w:tc>
          <w:tcPr>
            <w:tcW w:w="1358" w:type="pct"/>
            <w:vAlign w:val="bottom"/>
          </w:tcPr>
          <w:p>
            <w:pPr>
              <w:ind w:firstLine="0" w:firstLineChars="0"/>
              <w:jc w:val="center"/>
            </w:pPr>
            <w:r>
              <w:rPr>
                <w:rFonts w:hint="eastAsia"/>
              </w:rPr>
              <w:t>单位</w:t>
            </w:r>
          </w:p>
        </w:tc>
        <w:tc>
          <w:tcPr>
            <w:tcW w:w="1976" w:type="pct"/>
            <w:vAlign w:val="bottom"/>
          </w:tcPr>
          <w:p>
            <w:pPr>
              <w:ind w:firstLine="0" w:firstLineChars="0"/>
              <w:jc w:val="center"/>
            </w:pPr>
            <w:r>
              <w:rPr>
                <w:rFonts w:hint="eastAsia"/>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center"/>
          </w:tcPr>
          <w:p>
            <w:pPr>
              <w:ind w:firstLine="0" w:firstLineChars="0"/>
              <w:jc w:val="center"/>
            </w:pPr>
            <w:r>
              <w:t>28d</w:t>
            </w:r>
            <w:r>
              <w:rPr>
                <w:rFonts w:hint="eastAsia"/>
              </w:rPr>
              <w:t>抗折强度</w:t>
            </w:r>
          </w:p>
        </w:tc>
        <w:tc>
          <w:tcPr>
            <w:tcW w:w="1358" w:type="pct"/>
            <w:vAlign w:val="center"/>
          </w:tcPr>
          <w:p>
            <w:pPr>
              <w:ind w:firstLine="0" w:firstLineChars="0"/>
              <w:jc w:val="center"/>
            </w:pPr>
            <w:r>
              <w:rPr>
                <w:rFonts w:hint="eastAsia"/>
              </w:rPr>
              <w:t>M</w:t>
            </w:r>
            <w:r>
              <w:t>Pa</w:t>
            </w:r>
          </w:p>
        </w:tc>
        <w:tc>
          <w:tcPr>
            <w:tcW w:w="1976" w:type="pct"/>
            <w:vAlign w:val="center"/>
          </w:tcPr>
          <w:p>
            <w:pPr>
              <w:ind w:firstLine="0" w:firstLineChars="0"/>
              <w:jc w:val="center"/>
            </w:pPr>
            <w:r>
              <w:rPr>
                <w:rFonts w:hint="eastAsia"/>
              </w:rPr>
              <w:t>≥2</w:t>
            </w:r>
            <w:r>
              <w:t>MP</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center"/>
          </w:tcPr>
          <w:p>
            <w:pPr>
              <w:ind w:firstLine="0" w:firstLineChars="0"/>
              <w:jc w:val="center"/>
            </w:pPr>
            <w:r>
              <w:t>28d</w:t>
            </w:r>
            <w:r>
              <w:rPr>
                <w:rFonts w:hint="eastAsia"/>
              </w:rPr>
              <w:t>抗压强度</w:t>
            </w:r>
          </w:p>
        </w:tc>
        <w:tc>
          <w:tcPr>
            <w:tcW w:w="1358" w:type="pct"/>
            <w:vAlign w:val="center"/>
          </w:tcPr>
          <w:p>
            <w:pPr>
              <w:ind w:firstLine="0" w:firstLineChars="0"/>
              <w:jc w:val="center"/>
            </w:pPr>
            <w:r>
              <w:rPr>
                <w:rFonts w:hint="eastAsia"/>
              </w:rPr>
              <w:t>M</w:t>
            </w:r>
            <w:r>
              <w:t>Pa</w:t>
            </w:r>
          </w:p>
        </w:tc>
        <w:tc>
          <w:tcPr>
            <w:tcW w:w="1976" w:type="pct"/>
            <w:vAlign w:val="center"/>
          </w:tcPr>
          <w:p>
            <w:pPr>
              <w:ind w:firstLine="0" w:firstLineChars="0"/>
              <w:jc w:val="center"/>
            </w:pPr>
            <w:r>
              <w:rPr>
                <w:rFonts w:hint="eastAsia"/>
              </w:rPr>
              <w:t>≥2</w:t>
            </w:r>
            <w:r>
              <w:t>0MP</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面层与基层的粘结强度</w:t>
            </w:r>
          </w:p>
        </w:tc>
        <w:tc>
          <w:tcPr>
            <w:tcW w:w="1358" w:type="pct"/>
            <w:vAlign w:val="bottom"/>
          </w:tcPr>
          <w:p>
            <w:pPr>
              <w:ind w:firstLine="0" w:firstLineChars="0"/>
              <w:jc w:val="center"/>
            </w:pPr>
            <w:r>
              <w:rPr>
                <w:rFonts w:hint="eastAsia"/>
              </w:rPr>
              <w:t>M</w:t>
            </w:r>
            <w:r>
              <w:t>P</w:t>
            </w:r>
            <w:r>
              <w:rPr>
                <w:rFonts w:hint="eastAsia"/>
              </w:rPr>
              <w:t>a</w:t>
            </w:r>
          </w:p>
        </w:tc>
        <w:tc>
          <w:tcPr>
            <w:tcW w:w="1976" w:type="pct"/>
            <w:vAlign w:val="bottom"/>
          </w:tcPr>
          <w:p>
            <w:pPr>
              <w:ind w:firstLine="0" w:firstLineChars="0"/>
              <w:jc w:val="center"/>
            </w:pPr>
            <w:r>
              <w:rPr>
                <w:rFonts w:hint="eastAsia"/>
              </w:rPr>
              <w:t>≥</w:t>
            </w: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透水速率</w:t>
            </w:r>
          </w:p>
        </w:tc>
        <w:tc>
          <w:tcPr>
            <w:tcW w:w="1358" w:type="pct"/>
            <w:vAlign w:val="bottom"/>
          </w:tcPr>
          <w:p>
            <w:pPr>
              <w:ind w:firstLine="0" w:firstLineChars="0"/>
              <w:jc w:val="center"/>
            </w:pPr>
            <w:r>
              <w:t>mL/(min·cm</w:t>
            </w:r>
            <w:r>
              <w:rPr>
                <w:vertAlign w:val="superscript"/>
              </w:rPr>
              <w:t>2</w:t>
            </w:r>
            <w:r>
              <w:t>)</w:t>
            </w:r>
          </w:p>
        </w:tc>
        <w:tc>
          <w:tcPr>
            <w:tcW w:w="1976" w:type="pct"/>
            <w:vAlign w:val="bottom"/>
          </w:tcPr>
          <w:p>
            <w:pPr>
              <w:ind w:firstLine="0" w:firstLineChars="0"/>
              <w:jc w:val="center"/>
            </w:pPr>
            <w:r>
              <w:rPr>
                <w:rFonts w:hint="eastAsia"/>
              </w:rPr>
              <w:t>≥</w:t>
            </w: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抗滑性能</w:t>
            </w:r>
          </w:p>
        </w:tc>
        <w:tc>
          <w:tcPr>
            <w:tcW w:w="1358" w:type="pct"/>
            <w:vAlign w:val="bottom"/>
          </w:tcPr>
          <w:p>
            <w:pPr>
              <w:ind w:firstLine="0" w:firstLineChars="0"/>
              <w:jc w:val="center"/>
            </w:pPr>
            <w:r>
              <w:rPr>
                <w:rFonts w:hint="eastAsia"/>
              </w:rPr>
              <w:t>BPN</w:t>
            </w:r>
          </w:p>
        </w:tc>
        <w:tc>
          <w:tcPr>
            <w:tcW w:w="1976" w:type="pct"/>
            <w:vAlign w:val="bottom"/>
          </w:tcPr>
          <w:p>
            <w:pPr>
              <w:ind w:firstLine="0" w:firstLineChars="0"/>
              <w:jc w:val="center"/>
            </w:pPr>
            <w:r>
              <w:rPr>
                <w:rFonts w:hint="eastAsia"/>
              </w:rPr>
              <w:t>≥</w:t>
            </w:r>
            <w: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bottom"/>
          </w:tcPr>
          <w:p>
            <w:pPr>
              <w:ind w:firstLine="0" w:firstLineChars="0"/>
              <w:jc w:val="center"/>
            </w:pPr>
            <w:r>
              <w:rPr>
                <w:rFonts w:hint="eastAsia"/>
              </w:rPr>
              <w:t>抗冻性能（夏热冬冷地区2</w:t>
            </w:r>
            <w:r>
              <w:t>5</w:t>
            </w:r>
            <w:r>
              <w:rPr>
                <w:rFonts w:hint="eastAsia"/>
              </w:rPr>
              <w:t>次冻融循环）</w:t>
            </w:r>
          </w:p>
        </w:tc>
        <w:tc>
          <w:tcPr>
            <w:tcW w:w="1358" w:type="pct"/>
            <w:vAlign w:val="bottom"/>
          </w:tcPr>
          <w:p>
            <w:pPr>
              <w:ind w:firstLine="480"/>
            </w:pPr>
          </w:p>
        </w:tc>
        <w:tc>
          <w:tcPr>
            <w:tcW w:w="1976" w:type="pct"/>
            <w:vAlign w:val="bottom"/>
          </w:tcPr>
          <w:p>
            <w:pPr>
              <w:ind w:firstLine="0" w:firstLineChars="0"/>
              <w:jc w:val="center"/>
            </w:pPr>
            <w:r>
              <w:rPr>
                <w:rFonts w:hint="eastAsia"/>
              </w:rPr>
              <w:t>质量损失≤</w:t>
            </w:r>
            <w:r>
              <w:t>20%</w:t>
            </w:r>
            <w:r>
              <w:rPr>
                <w:rFonts w:hint="eastAsia"/>
              </w:rPr>
              <w:t>，抗压强度损失≤</w:t>
            </w: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center"/>
          </w:tcPr>
          <w:p>
            <w:pPr>
              <w:ind w:firstLine="480"/>
              <w:jc w:val="center"/>
            </w:pPr>
            <w:r>
              <w:rPr>
                <w:rFonts w:hint="eastAsia"/>
              </w:rPr>
              <w:t>抗冲击性</w:t>
            </w:r>
          </w:p>
        </w:tc>
        <w:tc>
          <w:tcPr>
            <w:tcW w:w="1358" w:type="pct"/>
            <w:vAlign w:val="center"/>
          </w:tcPr>
          <w:p>
            <w:pPr>
              <w:ind w:firstLine="0" w:firstLineChars="0"/>
              <w:jc w:val="center"/>
            </w:pPr>
            <w:r>
              <w:rPr>
                <w:rFonts w:hint="eastAsia"/>
              </w:rPr>
              <w:t>次</w:t>
            </w:r>
          </w:p>
        </w:tc>
        <w:tc>
          <w:tcPr>
            <w:tcW w:w="1976" w:type="pct"/>
            <w:vAlign w:val="center"/>
          </w:tcPr>
          <w:p>
            <w:pPr>
              <w:ind w:firstLine="0" w:firstLineChars="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6" w:type="pct"/>
            <w:vAlign w:val="center"/>
          </w:tcPr>
          <w:p>
            <w:pPr>
              <w:ind w:firstLine="480"/>
              <w:jc w:val="center"/>
            </w:pPr>
            <w:r>
              <w:rPr>
                <w:rFonts w:hint="eastAsia"/>
              </w:rPr>
              <w:t>耐候性</w:t>
            </w:r>
          </w:p>
        </w:tc>
        <w:tc>
          <w:tcPr>
            <w:tcW w:w="1358" w:type="pct"/>
            <w:vAlign w:val="center"/>
          </w:tcPr>
          <w:p>
            <w:pPr>
              <w:ind w:firstLine="480"/>
            </w:pPr>
          </w:p>
        </w:tc>
        <w:tc>
          <w:tcPr>
            <w:tcW w:w="1976" w:type="pct"/>
            <w:vAlign w:val="center"/>
          </w:tcPr>
          <w:p>
            <w:pPr>
              <w:tabs>
                <w:tab w:val="left" w:pos="3835"/>
                <w:tab w:val="center" w:pos="4920"/>
              </w:tabs>
              <w:ind w:firstLine="0" w:firstLineChars="0"/>
              <w:jc w:val="center"/>
            </w:pPr>
            <w:r>
              <w:rPr>
                <w:rFonts w:hint="eastAsia"/>
              </w:rPr>
              <w:t>外观：无破坏</w:t>
            </w:r>
          </w:p>
          <w:p>
            <w:pPr>
              <w:ind w:firstLine="0" w:firstLineChars="0"/>
              <w:jc w:val="center"/>
            </w:pPr>
            <w:r>
              <w:rPr>
                <w:rFonts w:hint="eastAsia"/>
              </w:rPr>
              <w:t>色差：≥3级</w:t>
            </w:r>
          </w:p>
        </w:tc>
      </w:tr>
      <w:bookmarkEnd w:id="7"/>
      <w:bookmarkEnd w:id="8"/>
    </w:tbl>
    <w:p>
      <w:pPr>
        <w:ind w:firstLine="480"/>
      </w:pPr>
      <w:r>
        <w:rPr>
          <w:rFonts w:hint="eastAsia"/>
        </w:rPr>
        <w:t>7</w:t>
      </w:r>
      <w:r>
        <w:t>.2.3</w:t>
      </w:r>
      <w:r>
        <w:rPr>
          <w:rFonts w:hint="eastAsia"/>
        </w:rPr>
        <w:t>彩色陶瓷颗粒透水混凝土面层应平整，边角整齐、无裂缝，不应有明显轮迹、推挤裂缝、脱落、掉渣等现象，不应污染其他构筑物。面层与路缘石及其他构筑物应顺接，不应有积水现象。</w:t>
      </w:r>
      <w:r>
        <w:t xml:space="preserve"> </w:t>
      </w:r>
    </w:p>
    <w:p>
      <w:pPr>
        <w:ind w:firstLine="480"/>
      </w:pPr>
      <w:r>
        <w:rPr>
          <w:rFonts w:hint="eastAsia"/>
        </w:rPr>
        <w:t>检查数量：全数检查。</w:t>
      </w:r>
    </w:p>
    <w:p>
      <w:pPr>
        <w:ind w:firstLine="480"/>
      </w:pPr>
      <w:r>
        <w:rPr>
          <w:rFonts w:hint="eastAsia"/>
        </w:rPr>
        <w:t>检验方法：观察。</w:t>
      </w:r>
    </w:p>
    <w:p>
      <w:pPr>
        <w:ind w:firstLine="480"/>
      </w:pPr>
      <w:r>
        <w:rPr>
          <w:rFonts w:hint="eastAsia"/>
        </w:rPr>
        <w:t>7</w:t>
      </w:r>
      <w:r>
        <w:t>.2.4</w:t>
      </w:r>
      <w:r>
        <w:rPr>
          <w:rFonts w:hint="eastAsia"/>
        </w:rPr>
        <w:t>路面施工缝必须垂直，直线段应顺直，曲线段应弯顺，缝内不得有杂物，所有缝必须上下贯通。</w:t>
      </w:r>
    </w:p>
    <w:p>
      <w:pPr>
        <w:ind w:firstLine="480"/>
      </w:pPr>
      <w:r>
        <w:rPr>
          <w:rFonts w:hint="eastAsia"/>
        </w:rPr>
        <w:t>检查数量：全数检查。</w:t>
      </w:r>
    </w:p>
    <w:p>
      <w:pPr>
        <w:ind w:firstLine="480"/>
      </w:pPr>
      <w:r>
        <w:rPr>
          <w:rFonts w:hint="eastAsia"/>
        </w:rPr>
        <w:t>检验方法：观察。</w:t>
      </w:r>
    </w:p>
    <w:p>
      <w:pPr>
        <w:widowControl/>
        <w:spacing w:line="240" w:lineRule="auto"/>
        <w:ind w:firstLine="0" w:firstLineChars="0"/>
        <w:jc w:val="left"/>
      </w:pPr>
      <w:r>
        <w:br w:type="page"/>
      </w:r>
    </w:p>
    <w:p>
      <w:pPr>
        <w:pStyle w:val="3"/>
        <w:spacing w:before="120" w:after="120"/>
      </w:pPr>
      <w:bookmarkStart w:id="18" w:name="_Toc8490"/>
      <w:r>
        <w:t xml:space="preserve">8 </w:t>
      </w:r>
      <w:r>
        <w:rPr>
          <w:rFonts w:hint="eastAsia"/>
        </w:rPr>
        <w:t>维护</w:t>
      </w:r>
      <w:bookmarkEnd w:id="18"/>
    </w:p>
    <w:p>
      <w:pPr>
        <w:ind w:firstLine="480"/>
      </w:pPr>
      <w:r>
        <w:t>8</w:t>
      </w:r>
      <w:r>
        <w:rPr>
          <w:rFonts w:hint="eastAsia"/>
        </w:rPr>
        <w:t>.</w:t>
      </w:r>
      <w:r>
        <w:t>1</w:t>
      </w:r>
      <w:r>
        <w:rPr>
          <w:rFonts w:hint="eastAsia"/>
        </w:rPr>
        <w:t>冬季路面应采取及时清雪等措施防止路面结冰，不宜机械除冰，并不得撒砂或灰渣。</w:t>
      </w:r>
    </w:p>
    <w:p>
      <w:pPr>
        <w:ind w:firstLine="480"/>
      </w:pPr>
      <w:r>
        <w:t>8</w:t>
      </w:r>
      <w:r>
        <w:rPr>
          <w:rFonts w:hint="eastAsia"/>
        </w:rPr>
        <w:t>.</w:t>
      </w:r>
      <w:r>
        <w:t>2</w:t>
      </w:r>
      <w:r>
        <w:rPr>
          <w:rFonts w:hint="eastAsia"/>
        </w:rPr>
        <w:t>路面投入使用后，为确保透水性能，可使用高压水</w:t>
      </w:r>
      <w:r>
        <w:t>(5MPa</w:t>
      </w:r>
      <w:r>
        <w:rPr>
          <w:rFonts w:hint="eastAsia"/>
        </w:rPr>
        <w:t>～</w:t>
      </w:r>
      <w:r>
        <w:t>20MPa)</w:t>
      </w:r>
      <w:r>
        <w:rPr>
          <w:rFonts w:hint="eastAsia"/>
        </w:rPr>
        <w:t>冲刷孔隙洗净堵塞物，或采用压缩空气冲刷孔隙使堵塞物去除，也可使用真空泵将堵塞孔隙的杂物吸出。</w:t>
      </w:r>
    </w:p>
    <w:p>
      <w:pPr>
        <w:ind w:firstLine="480"/>
      </w:pPr>
      <w:r>
        <w:t>8</w:t>
      </w:r>
      <w:r>
        <w:rPr>
          <w:rFonts w:hint="eastAsia"/>
        </w:rPr>
        <w:t>.</w:t>
      </w:r>
      <w:r>
        <w:t>3</w:t>
      </w:r>
      <w:r>
        <w:rPr>
          <w:rFonts w:hint="eastAsia"/>
        </w:rPr>
        <w:t>路面出现裂缝和陶瓷颗粒脱落的面积较大时，必须进行维修。维修时，应先将路面疏松颗粒铲除，清洗路面去除孔隙内的灰尘及杂物后，方可进行新的面层铺装。</w:t>
      </w:r>
    </w:p>
    <w:p>
      <w:pPr>
        <w:widowControl/>
        <w:spacing w:line="240" w:lineRule="auto"/>
        <w:ind w:firstLine="0" w:firstLineChars="0"/>
        <w:jc w:val="left"/>
      </w:pPr>
      <w:r>
        <w:br w:type="page"/>
      </w:r>
    </w:p>
    <w:p>
      <w:pPr>
        <w:pStyle w:val="3"/>
        <w:spacing w:before="120" w:after="120"/>
      </w:pPr>
      <w:bookmarkStart w:id="19" w:name="_Toc15395"/>
      <w:r>
        <w:t xml:space="preserve">9 </w:t>
      </w:r>
      <w:r>
        <w:rPr>
          <w:rFonts w:hint="eastAsia"/>
        </w:rPr>
        <w:t>条文说明</w:t>
      </w:r>
      <w:bookmarkEnd w:id="19"/>
    </w:p>
    <w:p>
      <w:pPr>
        <w:ind w:firstLine="480"/>
      </w:pPr>
      <w:r>
        <w:t>3</w:t>
      </w:r>
      <w:r>
        <w:rPr>
          <w:rFonts w:hint="eastAsia"/>
        </w:rPr>
        <w:t>术语和定义</w:t>
      </w:r>
    </w:p>
    <w:p>
      <w:pPr>
        <w:ind w:firstLine="480"/>
      </w:pPr>
      <w:r>
        <w:rPr>
          <w:rFonts w:hint="eastAsia"/>
        </w:rPr>
        <w:t>本文件的术语是从本规程的角度赋予其涵义的，同时还给出了相应的推荐性英文。</w:t>
      </w:r>
    </w:p>
    <w:p>
      <w:pPr>
        <w:ind w:firstLine="480"/>
      </w:pPr>
      <w:r>
        <w:t>3</w:t>
      </w:r>
      <w:r>
        <w:rPr>
          <w:rFonts w:hint="eastAsia"/>
        </w:rPr>
        <w:t>.</w:t>
      </w:r>
      <w:r>
        <w:t xml:space="preserve">1 </w:t>
      </w:r>
      <w:r>
        <w:rPr>
          <w:rFonts w:hint="eastAsia"/>
        </w:rPr>
        <w:t>彩色陶瓷颗粒</w:t>
      </w:r>
    </w:p>
    <w:p>
      <w:pPr>
        <w:pStyle w:val="8"/>
        <w:ind w:firstLine="480"/>
      </w:pPr>
      <w:r>
        <w:rPr>
          <w:rFonts w:hint="eastAsia"/>
        </w:rPr>
        <w:t>彩色陶瓷颗粒作为新型骨料，经高温烧制而成，为保证美观效果，色泽需均匀稳定，且在使用过程中不褪色。</w:t>
      </w:r>
      <w:bookmarkStart w:id="20" w:name="_GoBack"/>
      <w:bookmarkEnd w:id="20"/>
    </w:p>
    <w:p>
      <w:pPr>
        <w:ind w:firstLine="480"/>
      </w:pPr>
    </w:p>
    <w:p>
      <w:pPr>
        <w:ind w:firstLine="480"/>
      </w:pPr>
      <w:r>
        <w:t xml:space="preserve">4 </w:t>
      </w:r>
      <w:r>
        <w:rPr>
          <w:rFonts w:hint="eastAsia"/>
        </w:rPr>
        <w:t>材料</w:t>
      </w:r>
    </w:p>
    <w:p>
      <w:pPr>
        <w:ind w:firstLine="480"/>
      </w:pPr>
      <w:r>
        <w:rPr>
          <w:rFonts w:hint="eastAsia"/>
        </w:rPr>
        <w:t>4.1</w:t>
      </w:r>
      <w:r>
        <w:t xml:space="preserve"> </w:t>
      </w:r>
      <w:r>
        <w:rPr>
          <w:rFonts w:hint="eastAsia"/>
        </w:rPr>
        <w:t>彩色陶瓷颗粒</w:t>
      </w:r>
    </w:p>
    <w:p>
      <w:pPr>
        <w:ind w:firstLine="480"/>
      </w:pPr>
      <w:r>
        <w:rPr>
          <w:rFonts w:hint="eastAsia"/>
        </w:rPr>
        <w:t>彩色陶瓷颗粒作为骨料是经破碎而成，粒度范围可控，使用时可采用单一级配或间断级配。高温烧制后彩色陶瓷颗粒气孔率极低，吸水率小，为避免影响混凝土性能，其≤2</w:t>
      </w:r>
      <w:r>
        <w:t>mm</w:t>
      </w:r>
      <w:r>
        <w:rPr>
          <w:rFonts w:hint="eastAsia"/>
        </w:rPr>
        <w:t>的细颗粒和1</w:t>
      </w:r>
      <w:r>
        <w:t>00</w:t>
      </w:r>
      <w:r>
        <w:rPr>
          <w:rFonts w:hint="eastAsia"/>
        </w:rPr>
        <w:t>目以下细粉含量需控制在较低水平。为保证最终形成的路面面层强度，规定彩色陶瓷颗粒需具备一定硬度。</w:t>
      </w:r>
    </w:p>
    <w:p>
      <w:pPr>
        <w:pStyle w:val="10"/>
        <w:ind w:firstLine="480" w:firstLineChars="200"/>
        <w:rPr>
          <w:rFonts w:hint="eastAsia" w:eastAsia="宋体"/>
          <w:color w:val="auto"/>
          <w:szCs w:val="21"/>
        </w:rPr>
      </w:pPr>
      <w:r>
        <w:rPr>
          <w:rFonts w:hint="eastAsia" w:eastAsia="宋体"/>
          <w:color w:val="auto"/>
          <w:szCs w:val="21"/>
        </w:rPr>
        <w:t>此外，陶瓷颗粒主要材料是玻璃粉、高岭土、高温色粉、钠长石，无重金属污染问题。</w:t>
      </w:r>
    </w:p>
    <w:p>
      <w:pPr>
        <w:ind w:firstLine="480"/>
      </w:pPr>
      <w:r>
        <w:rPr>
          <w:rFonts w:hint="eastAsia"/>
        </w:rPr>
        <w:t>4.</w:t>
      </w:r>
      <w:r>
        <w:t xml:space="preserve">2 </w:t>
      </w:r>
      <w:r>
        <w:rPr>
          <w:rFonts w:hint="eastAsia"/>
        </w:rPr>
        <w:t>有机粘结剂</w:t>
      </w:r>
    </w:p>
    <w:p>
      <w:pPr>
        <w:ind w:firstLine="480"/>
      </w:pPr>
      <w:r>
        <w:rPr>
          <w:rFonts w:hint="eastAsia"/>
        </w:rPr>
        <w:t>有机粘结剂需规定凝胶时间，保证完成混凝土的运输、摊铺、滚压和抹平。粘结强度是粘结剂与陶瓷颗粒之间粘结性能的关键指标。规定硬度主要是为保证最终形成的面层具有一定的强度。</w:t>
      </w:r>
    </w:p>
    <w:p>
      <w:pPr>
        <w:ind w:firstLine="480"/>
        <w:rPr>
          <w:highlight w:val="yellow"/>
        </w:rPr>
      </w:pPr>
    </w:p>
    <w:p>
      <w:pPr>
        <w:ind w:firstLine="480"/>
      </w:pPr>
      <w:r>
        <w:t>5</w:t>
      </w:r>
      <w:r>
        <w:rPr>
          <w:rFonts w:hint="eastAsia"/>
        </w:rPr>
        <w:t>设计</w:t>
      </w:r>
    </w:p>
    <w:p>
      <w:pPr>
        <w:ind w:firstLine="480"/>
      </w:pPr>
      <w:r>
        <w:t>5.1</w:t>
      </w:r>
      <w:r>
        <w:rPr>
          <w:rFonts w:hint="eastAsia"/>
        </w:rPr>
        <w:t>配合比</w:t>
      </w:r>
    </w:p>
    <w:p>
      <w:pPr>
        <w:ind w:firstLine="480"/>
      </w:pPr>
      <w:r>
        <w:rPr>
          <w:rFonts w:hint="eastAsia"/>
        </w:rPr>
        <w:t>5.1</w:t>
      </w:r>
      <w:r>
        <w:t xml:space="preserve">.2 </w:t>
      </w:r>
      <w:r>
        <w:rPr>
          <w:rFonts w:hint="eastAsia"/>
        </w:rPr>
        <w:t>强度和透水速率为彩色陶瓷颗粒透水混凝土面层的主要设计指标，依据《砂基透水砖》</w:t>
      </w:r>
      <w:r>
        <w:t>JG/T 376-2012</w:t>
      </w:r>
      <w:r>
        <w:rPr>
          <w:rFonts w:hint="eastAsia"/>
        </w:rPr>
        <w:t>的要求，其抗压强度设计值不低于</w:t>
      </w:r>
      <w:r>
        <w:t>20MPa</w:t>
      </w:r>
      <w:r>
        <w:rPr>
          <w:rFonts w:hint="eastAsia"/>
        </w:rPr>
        <w:t>，透水速率设计值不小于</w:t>
      </w:r>
      <w:r>
        <w:t>1.5 mL/(min·cm</w:t>
      </w:r>
      <w:r>
        <w:rPr>
          <w:vertAlign w:val="superscript"/>
        </w:rPr>
        <w:t>2</w:t>
      </w:r>
      <w:r>
        <w:t>)</w:t>
      </w:r>
      <w:r>
        <w:rPr>
          <w:rFonts w:hint="eastAsia"/>
        </w:rPr>
        <w:t>，通过强度和透水速率来确定粘结剂的用量。砂基透水砖中骨料粒径2</w:t>
      </w:r>
      <w:r>
        <w:t>0-40</w:t>
      </w:r>
      <w:r>
        <w:rPr>
          <w:rFonts w:hint="eastAsia"/>
        </w:rPr>
        <w:t>目，透水速率实测值为2</w:t>
      </w:r>
      <w:r>
        <w:t>.5-7 mL/(min·cm</w:t>
      </w:r>
      <w:r>
        <w:rPr>
          <w:vertAlign w:val="superscript"/>
        </w:rPr>
        <w:t>2</w:t>
      </w:r>
      <w:r>
        <w:t>)</w:t>
      </w:r>
      <w:r>
        <w:rPr>
          <w:rFonts w:hint="eastAsia"/>
        </w:rPr>
        <w:t>，而彩色陶瓷颗粒粒径相对较大（2</w:t>
      </w:r>
      <w:r>
        <w:t>-6</w:t>
      </w:r>
      <w:r>
        <w:rPr>
          <w:rFonts w:hint="eastAsia"/>
        </w:rPr>
        <w:t>mm），透水速率实测值大于6</w:t>
      </w:r>
      <w:r>
        <w:t xml:space="preserve"> mL/(min·cm</w:t>
      </w:r>
      <w:r>
        <w:rPr>
          <w:vertAlign w:val="superscript"/>
        </w:rPr>
        <w:t>2</w:t>
      </w:r>
      <w:r>
        <w:t>)</w:t>
      </w:r>
      <w:r>
        <w:rPr>
          <w:rFonts w:hint="eastAsia"/>
        </w:rPr>
        <w:t>，因此指标透水速率选取：不小于6</w:t>
      </w:r>
      <w:r>
        <w:t>.0mL/(min·cm</w:t>
      </w:r>
      <w:r>
        <w:rPr>
          <w:vertAlign w:val="superscript"/>
        </w:rPr>
        <w:t>2</w:t>
      </w:r>
      <w:r>
        <w:t>).</w:t>
      </w:r>
    </w:p>
    <w:p>
      <w:pPr>
        <w:ind w:firstLine="480"/>
      </w:pPr>
      <w:r>
        <w:rPr>
          <w:rFonts w:hint="eastAsia"/>
        </w:rPr>
        <w:t>其中彩色陶瓷颗粒透水混凝土试块强度、透水速率、防滑抗冻、耐候性等指标的检验与评定、测试方法依据《砂基透水砖》</w:t>
      </w:r>
      <w:r>
        <w:t>JG/T 376</w:t>
      </w:r>
      <w:r>
        <w:rPr>
          <w:rFonts w:hint="eastAsia"/>
        </w:rPr>
        <w:t>执行。</w:t>
      </w:r>
    </w:p>
    <w:p>
      <w:pPr>
        <w:ind w:firstLine="480"/>
      </w:pPr>
      <w:r>
        <w:rPr>
          <w:rFonts w:hint="eastAsia"/>
        </w:rPr>
        <w:t>彩色陶瓷颗粒透水混凝土在粘结剂用量高时可能达不到透水速率的要求，但是在粘结剂用量不足时，可能达到强度与透水速率的要求。因此，需对粘结剂的最低用量进行限制。参考微表处的技术要求，依据湿轮磨耗实验（《微表处技术规程》T</w:t>
      </w:r>
      <w:r>
        <w:t>/CECS G: M53-02-2020</w:t>
      </w:r>
      <w:r>
        <w:rPr>
          <w:rFonts w:hint="eastAsia"/>
        </w:rPr>
        <w:t>），湿轮磨耗不大于5</w:t>
      </w:r>
      <w:r>
        <w:t>%</w:t>
      </w:r>
      <w:r>
        <w:rPr>
          <w:rFonts w:hint="eastAsia"/>
        </w:rPr>
        <w:t>，依据此实验确定粘结剂最低掺量。同时，本文件给出胶石比推荐值为3</w:t>
      </w:r>
      <w:r>
        <w:t>.5%-5.5%</w:t>
      </w:r>
      <w:r>
        <w:rPr>
          <w:rFonts w:hint="eastAsia"/>
        </w:rPr>
        <w:t>，粘结剂的用量通过上述室内试验以及试验段试铺确定。</w:t>
      </w:r>
    </w:p>
    <w:p>
      <w:pPr>
        <w:ind w:firstLine="480"/>
      </w:pPr>
      <w:r>
        <w:rPr>
          <w:rFonts w:hint="eastAsia"/>
        </w:rPr>
        <w:t>5</w:t>
      </w:r>
      <w:r>
        <w:t xml:space="preserve">.2 </w:t>
      </w:r>
      <w:r>
        <w:rPr>
          <w:rFonts w:hint="eastAsia"/>
        </w:rPr>
        <w:t>结构组合设计</w:t>
      </w:r>
    </w:p>
    <w:p>
      <w:pPr>
        <w:ind w:firstLine="480"/>
      </w:pPr>
      <w:r>
        <w:rPr>
          <w:rFonts w:hint="eastAsia"/>
        </w:rPr>
        <w:t>彩色陶瓷颗粒透水混凝土路面结构组合设计应根据气候、使用环境进行整体设计。彩色陶瓷颗粒透水混凝土路面基层应设计成排水结构形式，才能保证路面整体的透水效果。从功能及耐久性的角度而言，彩色陶瓷颗粒透水混凝土面层的厚度不宜低于1</w:t>
      </w:r>
      <w:r>
        <w:t>5</w:t>
      </w:r>
      <w:r>
        <w:rPr>
          <w:rFonts w:hint="eastAsia"/>
        </w:rPr>
        <w:t>mm，同时从经济的角度来讲，彩色陶瓷颗粒透水混凝土面层的厚度不宜超过4</w:t>
      </w:r>
      <w:r>
        <w:t>0</w:t>
      </w:r>
      <w:r>
        <w:rPr>
          <w:rFonts w:hint="eastAsia"/>
        </w:rPr>
        <w:t>mm此外，由于彩色陶瓷颗粒透水混凝土面层主要为非机动车道，其结构组合设计可参考本文件推荐的典型结构。</w:t>
      </w:r>
    </w:p>
    <w:p>
      <w:pPr>
        <w:ind w:firstLine="0" w:firstLineChars="0"/>
      </w:pPr>
    </w:p>
    <w:p>
      <w:pPr>
        <w:ind w:firstLine="480"/>
      </w:pPr>
      <w:r>
        <w:rPr>
          <w:rFonts w:hint="eastAsia"/>
        </w:rPr>
        <w:t>6</w:t>
      </w:r>
      <w:r>
        <w:t xml:space="preserve"> </w:t>
      </w:r>
      <w:r>
        <w:rPr>
          <w:rFonts w:hint="eastAsia"/>
        </w:rPr>
        <w:t>施工</w:t>
      </w:r>
    </w:p>
    <w:p>
      <w:pPr>
        <w:ind w:firstLine="480"/>
      </w:pPr>
      <w:r>
        <w:t xml:space="preserve">6.1 </w:t>
      </w:r>
      <w:r>
        <w:rPr>
          <w:rFonts w:hint="eastAsia"/>
        </w:rPr>
        <w:t>一般规定</w:t>
      </w:r>
    </w:p>
    <w:p>
      <w:pPr>
        <w:ind w:firstLine="480"/>
      </w:pPr>
      <w:r>
        <w:rPr>
          <w:rFonts w:hint="eastAsia"/>
        </w:rPr>
        <w:t>由于在路基及基层以及其他管道、检查井、路缘石等附属设施方面的施工工艺及验收方法都比较齐全规范，因此本文件在这些结构的施工方面不在赘述。</w:t>
      </w:r>
    </w:p>
    <w:p>
      <w:pPr>
        <w:ind w:firstLine="480"/>
      </w:pPr>
      <w:r>
        <w:rPr>
          <w:rFonts w:hint="eastAsia"/>
        </w:rPr>
        <w:t>6.</w:t>
      </w:r>
      <w:r>
        <w:t>1.</w:t>
      </w:r>
      <w:r>
        <w:rPr>
          <w:rFonts w:hint="eastAsia"/>
        </w:rPr>
        <w:t>5正式施工前应做试验段，试验段长度不小于20m。设计配合比需满足5</w:t>
      </w:r>
      <w:r>
        <w:t>.1</w:t>
      </w:r>
      <w:r>
        <w:rPr>
          <w:rFonts w:hint="eastAsia"/>
        </w:rPr>
        <w:t>中的要求。</w:t>
      </w:r>
    </w:p>
    <w:p>
      <w:pPr>
        <w:ind w:firstLine="480"/>
      </w:pPr>
    </w:p>
    <w:p>
      <w:pPr>
        <w:ind w:firstLine="480"/>
      </w:pPr>
      <w:r>
        <w:rPr>
          <w:rFonts w:hint="eastAsia"/>
        </w:rPr>
        <w:t>7 质量检查与验收</w:t>
      </w:r>
    </w:p>
    <w:p>
      <w:pPr>
        <w:ind w:firstLine="480"/>
      </w:pPr>
      <w:r>
        <w:rPr>
          <w:rFonts w:hint="eastAsia"/>
        </w:rPr>
        <w:t>7</w:t>
      </w:r>
      <w:r>
        <w:t xml:space="preserve">.1 </w:t>
      </w:r>
      <w:r>
        <w:rPr>
          <w:rFonts w:hint="eastAsia"/>
        </w:rPr>
        <w:t>一般规定</w:t>
      </w:r>
    </w:p>
    <w:p>
      <w:pPr>
        <w:ind w:firstLine="480"/>
      </w:pPr>
      <w:r>
        <w:rPr>
          <w:rFonts w:hint="eastAsia"/>
        </w:rPr>
        <w:t>路基、基层及其它附属工程质量检验和验收通常都有成熟的验收标准可参照，如《城镇道路工程施工与质量验收规范》（</w:t>
      </w:r>
      <w:r>
        <w:t>CJJ 1</w:t>
      </w:r>
      <w:r>
        <w:rPr>
          <w:rFonts w:hint="eastAsia"/>
        </w:rPr>
        <w:t>）。</w:t>
      </w:r>
    </w:p>
    <w:p>
      <w:pPr>
        <w:spacing w:before="120" w:after="120"/>
        <w:ind w:firstLine="480"/>
      </w:pPr>
      <w:r>
        <w:rPr>
          <w:rFonts w:hint="eastAsia"/>
        </w:rPr>
        <w:t>7</w:t>
      </w:r>
      <w:r>
        <w:t>.2</w:t>
      </w:r>
      <w:r>
        <w:rPr>
          <w:rFonts w:hint="eastAsia"/>
        </w:rPr>
        <w:t>彩色陶瓷颗粒透水混凝土面层质量要求</w:t>
      </w:r>
    </w:p>
    <w:p>
      <w:pPr>
        <w:spacing w:before="120" w:after="120"/>
        <w:ind w:firstLine="480"/>
      </w:pPr>
      <w:r>
        <w:rPr>
          <w:rFonts w:hint="eastAsia"/>
        </w:rPr>
        <w:t>本文件将面层的力学性能、透水性能、防滑抗冻性能、耐候性作为主控项目检查，测试方法参考《砂基透水砖》</w:t>
      </w:r>
      <w:r>
        <w:t>JG/T 376</w:t>
      </w:r>
      <w:r>
        <w:rPr>
          <w:rFonts w:hint="eastAsia"/>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etaBoldLF-Roman">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22"/>
      <w:jc w:val="center"/>
    </w:pPr>
    <w:r>
      <w:rPr>
        <w:b/>
        <w:sz w:val="21"/>
        <w:szCs w:val="21"/>
      </w:rPr>
      <w:fldChar w:fldCharType="begin"/>
    </w:r>
    <w:r>
      <w:rPr>
        <w:b/>
        <w:sz w:val="21"/>
        <w:szCs w:val="21"/>
      </w:rPr>
      <w:instrText xml:space="preserve">PAGE</w:instrText>
    </w:r>
    <w:r>
      <w:rPr>
        <w:b/>
        <w:sz w:val="21"/>
        <w:szCs w:val="21"/>
      </w:rPr>
      <w:fldChar w:fldCharType="separate"/>
    </w:r>
    <w:r>
      <w:rPr>
        <w:b/>
        <w:sz w:val="21"/>
        <w:szCs w:val="21"/>
      </w:rPr>
      <w:t>13</w:t>
    </w:r>
    <w:r>
      <w:rPr>
        <w:b/>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22"/>
      <w:jc w:val="center"/>
    </w:pPr>
    <w:r>
      <w:rPr>
        <w:b/>
        <w:sz w:val="21"/>
        <w:szCs w:val="21"/>
      </w:rPr>
      <w:fldChar w:fldCharType="begin"/>
    </w:r>
    <w:r>
      <w:rPr>
        <w:b/>
        <w:sz w:val="21"/>
        <w:szCs w:val="21"/>
      </w:rPr>
      <w:instrText xml:space="preserve">PAGE</w:instrText>
    </w:r>
    <w:r>
      <w:rPr>
        <w:b/>
        <w:sz w:val="21"/>
        <w:szCs w:val="21"/>
      </w:rPr>
      <w:fldChar w:fldCharType="separate"/>
    </w:r>
    <w:r>
      <w:rPr>
        <w:b/>
        <w:sz w:val="21"/>
        <w:szCs w:val="21"/>
      </w:rPr>
      <w:t>13</w:t>
    </w:r>
    <w:r>
      <w:rPr>
        <w:b/>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6B"/>
    <w:rsid w:val="000002DD"/>
    <w:rsid w:val="000022D9"/>
    <w:rsid w:val="0000340E"/>
    <w:rsid w:val="00003A12"/>
    <w:rsid w:val="000044D6"/>
    <w:rsid w:val="00011376"/>
    <w:rsid w:val="000119EB"/>
    <w:rsid w:val="00011D0D"/>
    <w:rsid w:val="00012AFD"/>
    <w:rsid w:val="00017BB2"/>
    <w:rsid w:val="0002067A"/>
    <w:rsid w:val="00020C3F"/>
    <w:rsid w:val="00020EB6"/>
    <w:rsid w:val="00021C46"/>
    <w:rsid w:val="00024985"/>
    <w:rsid w:val="00026DA9"/>
    <w:rsid w:val="00026F04"/>
    <w:rsid w:val="00027E35"/>
    <w:rsid w:val="00032BD6"/>
    <w:rsid w:val="00032E9F"/>
    <w:rsid w:val="00034642"/>
    <w:rsid w:val="000375A6"/>
    <w:rsid w:val="00040AF6"/>
    <w:rsid w:val="000419C4"/>
    <w:rsid w:val="00043D13"/>
    <w:rsid w:val="00044957"/>
    <w:rsid w:val="00044D3C"/>
    <w:rsid w:val="00045E23"/>
    <w:rsid w:val="00050604"/>
    <w:rsid w:val="00053192"/>
    <w:rsid w:val="00056419"/>
    <w:rsid w:val="00060443"/>
    <w:rsid w:val="00060B5D"/>
    <w:rsid w:val="000642FE"/>
    <w:rsid w:val="00064746"/>
    <w:rsid w:val="00064F1C"/>
    <w:rsid w:val="00064FD6"/>
    <w:rsid w:val="00066175"/>
    <w:rsid w:val="000670BA"/>
    <w:rsid w:val="00067C65"/>
    <w:rsid w:val="00072186"/>
    <w:rsid w:val="00072745"/>
    <w:rsid w:val="00073D1D"/>
    <w:rsid w:val="0007666F"/>
    <w:rsid w:val="00077CF3"/>
    <w:rsid w:val="000816BA"/>
    <w:rsid w:val="0008476A"/>
    <w:rsid w:val="0008501C"/>
    <w:rsid w:val="0008519E"/>
    <w:rsid w:val="00085598"/>
    <w:rsid w:val="00085896"/>
    <w:rsid w:val="000913D6"/>
    <w:rsid w:val="000921C6"/>
    <w:rsid w:val="00092BBD"/>
    <w:rsid w:val="00094455"/>
    <w:rsid w:val="00094A8A"/>
    <w:rsid w:val="00095208"/>
    <w:rsid w:val="0009635D"/>
    <w:rsid w:val="000A1777"/>
    <w:rsid w:val="000A1D6E"/>
    <w:rsid w:val="000A250A"/>
    <w:rsid w:val="000A2D2D"/>
    <w:rsid w:val="000A56D2"/>
    <w:rsid w:val="000A6029"/>
    <w:rsid w:val="000B1626"/>
    <w:rsid w:val="000B4CB1"/>
    <w:rsid w:val="000B5163"/>
    <w:rsid w:val="000B6D9C"/>
    <w:rsid w:val="000C09B9"/>
    <w:rsid w:val="000C238B"/>
    <w:rsid w:val="000C322D"/>
    <w:rsid w:val="000C51FC"/>
    <w:rsid w:val="000C580E"/>
    <w:rsid w:val="000D0E09"/>
    <w:rsid w:val="000D1DF3"/>
    <w:rsid w:val="000D2211"/>
    <w:rsid w:val="000D4DB2"/>
    <w:rsid w:val="000D54C0"/>
    <w:rsid w:val="000D63BD"/>
    <w:rsid w:val="000E3297"/>
    <w:rsid w:val="000E52C5"/>
    <w:rsid w:val="000F0162"/>
    <w:rsid w:val="000F1115"/>
    <w:rsid w:val="000F1CCD"/>
    <w:rsid w:val="000F2AAE"/>
    <w:rsid w:val="000F2AC7"/>
    <w:rsid w:val="000F4794"/>
    <w:rsid w:val="000F4B3A"/>
    <w:rsid w:val="000F509A"/>
    <w:rsid w:val="000F6C15"/>
    <w:rsid w:val="000F72E2"/>
    <w:rsid w:val="001004C8"/>
    <w:rsid w:val="00101532"/>
    <w:rsid w:val="00102338"/>
    <w:rsid w:val="0010321C"/>
    <w:rsid w:val="00103764"/>
    <w:rsid w:val="001044A7"/>
    <w:rsid w:val="001057B9"/>
    <w:rsid w:val="001061DF"/>
    <w:rsid w:val="0010630D"/>
    <w:rsid w:val="00107BE5"/>
    <w:rsid w:val="001124CD"/>
    <w:rsid w:val="00113163"/>
    <w:rsid w:val="001136BF"/>
    <w:rsid w:val="00113F08"/>
    <w:rsid w:val="00120775"/>
    <w:rsid w:val="0012145E"/>
    <w:rsid w:val="00121642"/>
    <w:rsid w:val="0012202D"/>
    <w:rsid w:val="00122D4E"/>
    <w:rsid w:val="001235B4"/>
    <w:rsid w:val="00125EF7"/>
    <w:rsid w:val="00126CA4"/>
    <w:rsid w:val="00131DD2"/>
    <w:rsid w:val="00132751"/>
    <w:rsid w:val="00134711"/>
    <w:rsid w:val="00135006"/>
    <w:rsid w:val="001355D6"/>
    <w:rsid w:val="001358AE"/>
    <w:rsid w:val="00137E86"/>
    <w:rsid w:val="00141983"/>
    <w:rsid w:val="00142355"/>
    <w:rsid w:val="001479C0"/>
    <w:rsid w:val="00150EFF"/>
    <w:rsid w:val="001510F9"/>
    <w:rsid w:val="00157E8D"/>
    <w:rsid w:val="00160F3E"/>
    <w:rsid w:val="00161576"/>
    <w:rsid w:val="001618AD"/>
    <w:rsid w:val="00161B50"/>
    <w:rsid w:val="00162E4A"/>
    <w:rsid w:val="00165F58"/>
    <w:rsid w:val="00166D4F"/>
    <w:rsid w:val="00166E77"/>
    <w:rsid w:val="001679DE"/>
    <w:rsid w:val="00167C57"/>
    <w:rsid w:val="00170849"/>
    <w:rsid w:val="00172E20"/>
    <w:rsid w:val="001735DE"/>
    <w:rsid w:val="00174C2B"/>
    <w:rsid w:val="001809A8"/>
    <w:rsid w:val="001829E5"/>
    <w:rsid w:val="00182FB9"/>
    <w:rsid w:val="00183846"/>
    <w:rsid w:val="001840B8"/>
    <w:rsid w:val="00184C2B"/>
    <w:rsid w:val="00185898"/>
    <w:rsid w:val="001861D8"/>
    <w:rsid w:val="001870EA"/>
    <w:rsid w:val="00192C60"/>
    <w:rsid w:val="0019467B"/>
    <w:rsid w:val="00195D82"/>
    <w:rsid w:val="00197653"/>
    <w:rsid w:val="001A18A0"/>
    <w:rsid w:val="001A3C10"/>
    <w:rsid w:val="001A4381"/>
    <w:rsid w:val="001A7432"/>
    <w:rsid w:val="001A7DFB"/>
    <w:rsid w:val="001B0802"/>
    <w:rsid w:val="001B60DE"/>
    <w:rsid w:val="001B6297"/>
    <w:rsid w:val="001B6597"/>
    <w:rsid w:val="001B7176"/>
    <w:rsid w:val="001C00B2"/>
    <w:rsid w:val="001C18B0"/>
    <w:rsid w:val="001C2C86"/>
    <w:rsid w:val="001C3D8E"/>
    <w:rsid w:val="001C41B0"/>
    <w:rsid w:val="001C6317"/>
    <w:rsid w:val="001D0C16"/>
    <w:rsid w:val="001D0DA0"/>
    <w:rsid w:val="001D159D"/>
    <w:rsid w:val="001D1625"/>
    <w:rsid w:val="001D1D12"/>
    <w:rsid w:val="001D267B"/>
    <w:rsid w:val="001D3854"/>
    <w:rsid w:val="001E0773"/>
    <w:rsid w:val="001E1308"/>
    <w:rsid w:val="001E1562"/>
    <w:rsid w:val="001E1B12"/>
    <w:rsid w:val="001E3563"/>
    <w:rsid w:val="001E39AC"/>
    <w:rsid w:val="001E3E98"/>
    <w:rsid w:val="001E4859"/>
    <w:rsid w:val="001E5302"/>
    <w:rsid w:val="001E57EA"/>
    <w:rsid w:val="001E5F76"/>
    <w:rsid w:val="001E6CB4"/>
    <w:rsid w:val="001F1A67"/>
    <w:rsid w:val="001F1A6B"/>
    <w:rsid w:val="001F2557"/>
    <w:rsid w:val="001F3AA3"/>
    <w:rsid w:val="001F3F47"/>
    <w:rsid w:val="001F4DD2"/>
    <w:rsid w:val="001F7E66"/>
    <w:rsid w:val="00200C79"/>
    <w:rsid w:val="0020137C"/>
    <w:rsid w:val="0020158E"/>
    <w:rsid w:val="00201A84"/>
    <w:rsid w:val="00203DE5"/>
    <w:rsid w:val="0020488D"/>
    <w:rsid w:val="002050A2"/>
    <w:rsid w:val="00205216"/>
    <w:rsid w:val="00205A65"/>
    <w:rsid w:val="00206057"/>
    <w:rsid w:val="0020638E"/>
    <w:rsid w:val="00207EB3"/>
    <w:rsid w:val="00210828"/>
    <w:rsid w:val="00213102"/>
    <w:rsid w:val="00213B03"/>
    <w:rsid w:val="0021480A"/>
    <w:rsid w:val="00214B36"/>
    <w:rsid w:val="00214C08"/>
    <w:rsid w:val="00214F5A"/>
    <w:rsid w:val="00217930"/>
    <w:rsid w:val="002213C3"/>
    <w:rsid w:val="00221E2F"/>
    <w:rsid w:val="00221F59"/>
    <w:rsid w:val="00222E98"/>
    <w:rsid w:val="002273F5"/>
    <w:rsid w:val="00227468"/>
    <w:rsid w:val="002311CE"/>
    <w:rsid w:val="0023178B"/>
    <w:rsid w:val="00233D92"/>
    <w:rsid w:val="002354D9"/>
    <w:rsid w:val="0023650A"/>
    <w:rsid w:val="00237ABB"/>
    <w:rsid w:val="002400EC"/>
    <w:rsid w:val="002415F6"/>
    <w:rsid w:val="00241EA5"/>
    <w:rsid w:val="00243241"/>
    <w:rsid w:val="002433D4"/>
    <w:rsid w:val="00246652"/>
    <w:rsid w:val="00246F17"/>
    <w:rsid w:val="0024789D"/>
    <w:rsid w:val="0025000D"/>
    <w:rsid w:val="0025328E"/>
    <w:rsid w:val="0025416C"/>
    <w:rsid w:val="002551F5"/>
    <w:rsid w:val="00257AEF"/>
    <w:rsid w:val="002602EC"/>
    <w:rsid w:val="0026058B"/>
    <w:rsid w:val="00261378"/>
    <w:rsid w:val="00263A38"/>
    <w:rsid w:val="00263EAC"/>
    <w:rsid w:val="0026422C"/>
    <w:rsid w:val="00264614"/>
    <w:rsid w:val="002650ED"/>
    <w:rsid w:val="00265AD7"/>
    <w:rsid w:val="00265CBB"/>
    <w:rsid w:val="0027031E"/>
    <w:rsid w:val="002707CB"/>
    <w:rsid w:val="002710C7"/>
    <w:rsid w:val="00275B46"/>
    <w:rsid w:val="002779E6"/>
    <w:rsid w:val="00277CC6"/>
    <w:rsid w:val="00280635"/>
    <w:rsid w:val="00281DE1"/>
    <w:rsid w:val="0028276E"/>
    <w:rsid w:val="00283DF7"/>
    <w:rsid w:val="002912AB"/>
    <w:rsid w:val="00294FC8"/>
    <w:rsid w:val="002963F6"/>
    <w:rsid w:val="002A15A5"/>
    <w:rsid w:val="002A1A3A"/>
    <w:rsid w:val="002A6C2D"/>
    <w:rsid w:val="002A7A80"/>
    <w:rsid w:val="002B047B"/>
    <w:rsid w:val="002B1A27"/>
    <w:rsid w:val="002B48A0"/>
    <w:rsid w:val="002B5E1C"/>
    <w:rsid w:val="002B5F45"/>
    <w:rsid w:val="002B5FD5"/>
    <w:rsid w:val="002B6610"/>
    <w:rsid w:val="002B6DA6"/>
    <w:rsid w:val="002B731A"/>
    <w:rsid w:val="002B74DC"/>
    <w:rsid w:val="002C5D87"/>
    <w:rsid w:val="002C6505"/>
    <w:rsid w:val="002C6674"/>
    <w:rsid w:val="002D028C"/>
    <w:rsid w:val="002D1512"/>
    <w:rsid w:val="002D3A5F"/>
    <w:rsid w:val="002D408C"/>
    <w:rsid w:val="002D69A7"/>
    <w:rsid w:val="002D73AC"/>
    <w:rsid w:val="002D740A"/>
    <w:rsid w:val="002E132B"/>
    <w:rsid w:val="002E135D"/>
    <w:rsid w:val="002E40C1"/>
    <w:rsid w:val="002E493B"/>
    <w:rsid w:val="002E73DD"/>
    <w:rsid w:val="002E79ED"/>
    <w:rsid w:val="002E7CAE"/>
    <w:rsid w:val="002F3021"/>
    <w:rsid w:val="002F3B13"/>
    <w:rsid w:val="002F42F3"/>
    <w:rsid w:val="002F762A"/>
    <w:rsid w:val="00305194"/>
    <w:rsid w:val="00305468"/>
    <w:rsid w:val="0030577C"/>
    <w:rsid w:val="003057EB"/>
    <w:rsid w:val="00307EA1"/>
    <w:rsid w:val="00311122"/>
    <w:rsid w:val="0031223C"/>
    <w:rsid w:val="00312933"/>
    <w:rsid w:val="00314F68"/>
    <w:rsid w:val="00315DB7"/>
    <w:rsid w:val="00316470"/>
    <w:rsid w:val="0031751E"/>
    <w:rsid w:val="0032282B"/>
    <w:rsid w:val="00324B04"/>
    <w:rsid w:val="0032627B"/>
    <w:rsid w:val="00326585"/>
    <w:rsid w:val="003275AB"/>
    <w:rsid w:val="00327C29"/>
    <w:rsid w:val="003319F3"/>
    <w:rsid w:val="00332A83"/>
    <w:rsid w:val="00332C77"/>
    <w:rsid w:val="0033343F"/>
    <w:rsid w:val="003354B4"/>
    <w:rsid w:val="00342FEF"/>
    <w:rsid w:val="003466C6"/>
    <w:rsid w:val="00352A13"/>
    <w:rsid w:val="003530A2"/>
    <w:rsid w:val="003533E7"/>
    <w:rsid w:val="00354191"/>
    <w:rsid w:val="0035529E"/>
    <w:rsid w:val="003557DD"/>
    <w:rsid w:val="00355B1C"/>
    <w:rsid w:val="00355E01"/>
    <w:rsid w:val="00356003"/>
    <w:rsid w:val="003575D4"/>
    <w:rsid w:val="00357EBA"/>
    <w:rsid w:val="0036064B"/>
    <w:rsid w:val="003608E0"/>
    <w:rsid w:val="00361F05"/>
    <w:rsid w:val="00362DEA"/>
    <w:rsid w:val="00365013"/>
    <w:rsid w:val="003668FB"/>
    <w:rsid w:val="00366B63"/>
    <w:rsid w:val="003671D3"/>
    <w:rsid w:val="003702AB"/>
    <w:rsid w:val="0037499B"/>
    <w:rsid w:val="00375847"/>
    <w:rsid w:val="003801E3"/>
    <w:rsid w:val="00381F81"/>
    <w:rsid w:val="00383768"/>
    <w:rsid w:val="0038476E"/>
    <w:rsid w:val="00384FA6"/>
    <w:rsid w:val="003868BD"/>
    <w:rsid w:val="00387510"/>
    <w:rsid w:val="003875A7"/>
    <w:rsid w:val="00387867"/>
    <w:rsid w:val="003878AF"/>
    <w:rsid w:val="00390461"/>
    <w:rsid w:val="003914BD"/>
    <w:rsid w:val="003916E8"/>
    <w:rsid w:val="00391B7F"/>
    <w:rsid w:val="003935DF"/>
    <w:rsid w:val="00395EF9"/>
    <w:rsid w:val="0039683E"/>
    <w:rsid w:val="00397EDA"/>
    <w:rsid w:val="003A08A3"/>
    <w:rsid w:val="003A0FE3"/>
    <w:rsid w:val="003A1452"/>
    <w:rsid w:val="003A2D0D"/>
    <w:rsid w:val="003A2E33"/>
    <w:rsid w:val="003A4687"/>
    <w:rsid w:val="003A4F99"/>
    <w:rsid w:val="003A5622"/>
    <w:rsid w:val="003A6497"/>
    <w:rsid w:val="003B0037"/>
    <w:rsid w:val="003B13B3"/>
    <w:rsid w:val="003B2EA2"/>
    <w:rsid w:val="003B5AFC"/>
    <w:rsid w:val="003B72E7"/>
    <w:rsid w:val="003C0FCC"/>
    <w:rsid w:val="003C2419"/>
    <w:rsid w:val="003C2772"/>
    <w:rsid w:val="003C3AF8"/>
    <w:rsid w:val="003C52E2"/>
    <w:rsid w:val="003D0623"/>
    <w:rsid w:val="003D1A8F"/>
    <w:rsid w:val="003D33E3"/>
    <w:rsid w:val="003D4CC5"/>
    <w:rsid w:val="003D5102"/>
    <w:rsid w:val="003D6FD6"/>
    <w:rsid w:val="003E0747"/>
    <w:rsid w:val="003E1719"/>
    <w:rsid w:val="003E3B9E"/>
    <w:rsid w:val="003E563A"/>
    <w:rsid w:val="003E5E08"/>
    <w:rsid w:val="003E7577"/>
    <w:rsid w:val="003F2B45"/>
    <w:rsid w:val="003F3BAC"/>
    <w:rsid w:val="003F42E6"/>
    <w:rsid w:val="003F5931"/>
    <w:rsid w:val="00401336"/>
    <w:rsid w:val="00401BC1"/>
    <w:rsid w:val="00402274"/>
    <w:rsid w:val="004027CA"/>
    <w:rsid w:val="004038DD"/>
    <w:rsid w:val="00404FE1"/>
    <w:rsid w:val="00406FA6"/>
    <w:rsid w:val="00411B17"/>
    <w:rsid w:val="0041205A"/>
    <w:rsid w:val="00414CAB"/>
    <w:rsid w:val="00415481"/>
    <w:rsid w:val="00416306"/>
    <w:rsid w:val="00417238"/>
    <w:rsid w:val="00421126"/>
    <w:rsid w:val="0042155B"/>
    <w:rsid w:val="00421956"/>
    <w:rsid w:val="004262CB"/>
    <w:rsid w:val="00427153"/>
    <w:rsid w:val="00427367"/>
    <w:rsid w:val="004347BC"/>
    <w:rsid w:val="0043542E"/>
    <w:rsid w:val="004363C7"/>
    <w:rsid w:val="00436429"/>
    <w:rsid w:val="00440FF9"/>
    <w:rsid w:val="00441E4E"/>
    <w:rsid w:val="00441F91"/>
    <w:rsid w:val="00442165"/>
    <w:rsid w:val="004507E5"/>
    <w:rsid w:val="00452214"/>
    <w:rsid w:val="00453857"/>
    <w:rsid w:val="00453CA5"/>
    <w:rsid w:val="00453FED"/>
    <w:rsid w:val="004552ED"/>
    <w:rsid w:val="00457FED"/>
    <w:rsid w:val="0046078D"/>
    <w:rsid w:val="004621E1"/>
    <w:rsid w:val="00462AB9"/>
    <w:rsid w:val="00462B64"/>
    <w:rsid w:val="0046572E"/>
    <w:rsid w:val="0046787C"/>
    <w:rsid w:val="0047189C"/>
    <w:rsid w:val="00471923"/>
    <w:rsid w:val="00473631"/>
    <w:rsid w:val="00474CC3"/>
    <w:rsid w:val="0048052D"/>
    <w:rsid w:val="00481228"/>
    <w:rsid w:val="0048176D"/>
    <w:rsid w:val="00486905"/>
    <w:rsid w:val="00486E45"/>
    <w:rsid w:val="00497F69"/>
    <w:rsid w:val="004A3511"/>
    <w:rsid w:val="004A4EEE"/>
    <w:rsid w:val="004A63A1"/>
    <w:rsid w:val="004A74E9"/>
    <w:rsid w:val="004B0984"/>
    <w:rsid w:val="004B0DAB"/>
    <w:rsid w:val="004B2FE8"/>
    <w:rsid w:val="004C00DC"/>
    <w:rsid w:val="004C1C64"/>
    <w:rsid w:val="004C5A62"/>
    <w:rsid w:val="004C6030"/>
    <w:rsid w:val="004C6EA4"/>
    <w:rsid w:val="004C7D9B"/>
    <w:rsid w:val="004D113F"/>
    <w:rsid w:val="004D3C73"/>
    <w:rsid w:val="004D6E2C"/>
    <w:rsid w:val="004D771F"/>
    <w:rsid w:val="004E19D7"/>
    <w:rsid w:val="004E1F52"/>
    <w:rsid w:val="004E268E"/>
    <w:rsid w:val="004E2C22"/>
    <w:rsid w:val="004E61FC"/>
    <w:rsid w:val="004E7E11"/>
    <w:rsid w:val="004F13A5"/>
    <w:rsid w:val="004F179E"/>
    <w:rsid w:val="004F565B"/>
    <w:rsid w:val="005000D1"/>
    <w:rsid w:val="005024BD"/>
    <w:rsid w:val="00502FDD"/>
    <w:rsid w:val="005035D8"/>
    <w:rsid w:val="00503BB2"/>
    <w:rsid w:val="00506005"/>
    <w:rsid w:val="00507C71"/>
    <w:rsid w:val="00511C30"/>
    <w:rsid w:val="00512889"/>
    <w:rsid w:val="005132CC"/>
    <w:rsid w:val="00515BC7"/>
    <w:rsid w:val="00516B19"/>
    <w:rsid w:val="00517B1B"/>
    <w:rsid w:val="00520666"/>
    <w:rsid w:val="005209D9"/>
    <w:rsid w:val="00520C70"/>
    <w:rsid w:val="005225C7"/>
    <w:rsid w:val="00523E49"/>
    <w:rsid w:val="00524C4B"/>
    <w:rsid w:val="00525124"/>
    <w:rsid w:val="00525A1B"/>
    <w:rsid w:val="00526541"/>
    <w:rsid w:val="00527508"/>
    <w:rsid w:val="0053161E"/>
    <w:rsid w:val="005316B5"/>
    <w:rsid w:val="00532733"/>
    <w:rsid w:val="00535141"/>
    <w:rsid w:val="005354C7"/>
    <w:rsid w:val="005368A1"/>
    <w:rsid w:val="00536C45"/>
    <w:rsid w:val="00537ABC"/>
    <w:rsid w:val="00543223"/>
    <w:rsid w:val="00543E88"/>
    <w:rsid w:val="005465E5"/>
    <w:rsid w:val="005472B3"/>
    <w:rsid w:val="00550C21"/>
    <w:rsid w:val="00550E99"/>
    <w:rsid w:val="00552038"/>
    <w:rsid w:val="005522DA"/>
    <w:rsid w:val="00552702"/>
    <w:rsid w:val="00553172"/>
    <w:rsid w:val="00554E46"/>
    <w:rsid w:val="005553D3"/>
    <w:rsid w:val="00555507"/>
    <w:rsid w:val="005576DE"/>
    <w:rsid w:val="0056138B"/>
    <w:rsid w:val="005653E8"/>
    <w:rsid w:val="00566F00"/>
    <w:rsid w:val="0057074B"/>
    <w:rsid w:val="0057078C"/>
    <w:rsid w:val="00571D38"/>
    <w:rsid w:val="0057582F"/>
    <w:rsid w:val="00577DA9"/>
    <w:rsid w:val="00577F46"/>
    <w:rsid w:val="005819FD"/>
    <w:rsid w:val="00581C74"/>
    <w:rsid w:val="00582AF9"/>
    <w:rsid w:val="00583F6E"/>
    <w:rsid w:val="0058405D"/>
    <w:rsid w:val="00584255"/>
    <w:rsid w:val="0058443D"/>
    <w:rsid w:val="00586E3F"/>
    <w:rsid w:val="00587389"/>
    <w:rsid w:val="00587C27"/>
    <w:rsid w:val="00590407"/>
    <w:rsid w:val="00590685"/>
    <w:rsid w:val="00592E07"/>
    <w:rsid w:val="00594EF1"/>
    <w:rsid w:val="005A0248"/>
    <w:rsid w:val="005A2368"/>
    <w:rsid w:val="005A4CCD"/>
    <w:rsid w:val="005A4E50"/>
    <w:rsid w:val="005A6416"/>
    <w:rsid w:val="005B03BF"/>
    <w:rsid w:val="005B09FC"/>
    <w:rsid w:val="005B3459"/>
    <w:rsid w:val="005B47AA"/>
    <w:rsid w:val="005C0285"/>
    <w:rsid w:val="005C3EDF"/>
    <w:rsid w:val="005C764F"/>
    <w:rsid w:val="005D0CDD"/>
    <w:rsid w:val="005D2221"/>
    <w:rsid w:val="005D2579"/>
    <w:rsid w:val="005D2E45"/>
    <w:rsid w:val="005D47BB"/>
    <w:rsid w:val="005D5121"/>
    <w:rsid w:val="005E0E3C"/>
    <w:rsid w:val="005E0EF8"/>
    <w:rsid w:val="005E476A"/>
    <w:rsid w:val="005E4FCA"/>
    <w:rsid w:val="005E5882"/>
    <w:rsid w:val="005E669B"/>
    <w:rsid w:val="005E6A99"/>
    <w:rsid w:val="005F0BFB"/>
    <w:rsid w:val="005F123C"/>
    <w:rsid w:val="005F14FD"/>
    <w:rsid w:val="005F2BF9"/>
    <w:rsid w:val="005F2F6F"/>
    <w:rsid w:val="005F6A06"/>
    <w:rsid w:val="005F7577"/>
    <w:rsid w:val="005F7EB0"/>
    <w:rsid w:val="00600160"/>
    <w:rsid w:val="00601857"/>
    <w:rsid w:val="0060194D"/>
    <w:rsid w:val="00601E95"/>
    <w:rsid w:val="0060275A"/>
    <w:rsid w:val="0060353D"/>
    <w:rsid w:val="00604093"/>
    <w:rsid w:val="00604975"/>
    <w:rsid w:val="006055F9"/>
    <w:rsid w:val="00606BCA"/>
    <w:rsid w:val="00606C47"/>
    <w:rsid w:val="00610E36"/>
    <w:rsid w:val="00610F8C"/>
    <w:rsid w:val="0061155B"/>
    <w:rsid w:val="006115D5"/>
    <w:rsid w:val="006141DB"/>
    <w:rsid w:val="00614362"/>
    <w:rsid w:val="00614465"/>
    <w:rsid w:val="006148E1"/>
    <w:rsid w:val="00615334"/>
    <w:rsid w:val="006176B5"/>
    <w:rsid w:val="00617A62"/>
    <w:rsid w:val="00622A19"/>
    <w:rsid w:val="00624769"/>
    <w:rsid w:val="00625D15"/>
    <w:rsid w:val="00626258"/>
    <w:rsid w:val="00626363"/>
    <w:rsid w:val="006325BA"/>
    <w:rsid w:val="006327FF"/>
    <w:rsid w:val="00633A60"/>
    <w:rsid w:val="006344F7"/>
    <w:rsid w:val="006352B8"/>
    <w:rsid w:val="00635C01"/>
    <w:rsid w:val="00636474"/>
    <w:rsid w:val="006371AC"/>
    <w:rsid w:val="00641349"/>
    <w:rsid w:val="0064163B"/>
    <w:rsid w:val="0064287C"/>
    <w:rsid w:val="00650098"/>
    <w:rsid w:val="006510C8"/>
    <w:rsid w:val="00651449"/>
    <w:rsid w:val="00651F4F"/>
    <w:rsid w:val="006543B6"/>
    <w:rsid w:val="0065492D"/>
    <w:rsid w:val="0065743E"/>
    <w:rsid w:val="00657482"/>
    <w:rsid w:val="00661B9C"/>
    <w:rsid w:val="0066483D"/>
    <w:rsid w:val="00664B32"/>
    <w:rsid w:val="00665525"/>
    <w:rsid w:val="00665884"/>
    <w:rsid w:val="00666759"/>
    <w:rsid w:val="00666E61"/>
    <w:rsid w:val="00667ED3"/>
    <w:rsid w:val="00670A73"/>
    <w:rsid w:val="0067113A"/>
    <w:rsid w:val="00671416"/>
    <w:rsid w:val="00671EC3"/>
    <w:rsid w:val="00671EFC"/>
    <w:rsid w:val="0067308D"/>
    <w:rsid w:val="00674892"/>
    <w:rsid w:val="00675B3E"/>
    <w:rsid w:val="00677F7F"/>
    <w:rsid w:val="00680FC4"/>
    <w:rsid w:val="00681E20"/>
    <w:rsid w:val="00685461"/>
    <w:rsid w:val="006864AE"/>
    <w:rsid w:val="00687108"/>
    <w:rsid w:val="0069061B"/>
    <w:rsid w:val="00691243"/>
    <w:rsid w:val="00692F90"/>
    <w:rsid w:val="0069590C"/>
    <w:rsid w:val="00695C6E"/>
    <w:rsid w:val="006963CB"/>
    <w:rsid w:val="00696FD6"/>
    <w:rsid w:val="006A17F3"/>
    <w:rsid w:val="006A1984"/>
    <w:rsid w:val="006A20A5"/>
    <w:rsid w:val="006A519C"/>
    <w:rsid w:val="006A6809"/>
    <w:rsid w:val="006A690C"/>
    <w:rsid w:val="006A6AF6"/>
    <w:rsid w:val="006B02CA"/>
    <w:rsid w:val="006B1981"/>
    <w:rsid w:val="006B25E9"/>
    <w:rsid w:val="006B2DD6"/>
    <w:rsid w:val="006B3BE4"/>
    <w:rsid w:val="006B6E9A"/>
    <w:rsid w:val="006C0584"/>
    <w:rsid w:val="006C157B"/>
    <w:rsid w:val="006C42DB"/>
    <w:rsid w:val="006C5488"/>
    <w:rsid w:val="006D0011"/>
    <w:rsid w:val="006D1878"/>
    <w:rsid w:val="006D1E36"/>
    <w:rsid w:val="006D215D"/>
    <w:rsid w:val="006D2ACD"/>
    <w:rsid w:val="006D3014"/>
    <w:rsid w:val="006D3E1A"/>
    <w:rsid w:val="006D4230"/>
    <w:rsid w:val="006D449E"/>
    <w:rsid w:val="006D6D49"/>
    <w:rsid w:val="006D729A"/>
    <w:rsid w:val="006D7721"/>
    <w:rsid w:val="006E002F"/>
    <w:rsid w:val="006E2AF7"/>
    <w:rsid w:val="006E33E3"/>
    <w:rsid w:val="006E33E6"/>
    <w:rsid w:val="006E3BB9"/>
    <w:rsid w:val="006E4036"/>
    <w:rsid w:val="006E4AE5"/>
    <w:rsid w:val="006F337E"/>
    <w:rsid w:val="006F6256"/>
    <w:rsid w:val="00700267"/>
    <w:rsid w:val="007006B8"/>
    <w:rsid w:val="007029F4"/>
    <w:rsid w:val="00704983"/>
    <w:rsid w:val="007062DF"/>
    <w:rsid w:val="00707139"/>
    <w:rsid w:val="00707969"/>
    <w:rsid w:val="00707CFA"/>
    <w:rsid w:val="00713AFA"/>
    <w:rsid w:val="00714392"/>
    <w:rsid w:val="00714FC6"/>
    <w:rsid w:val="0072420E"/>
    <w:rsid w:val="00724E6B"/>
    <w:rsid w:val="0072601C"/>
    <w:rsid w:val="00726795"/>
    <w:rsid w:val="00726951"/>
    <w:rsid w:val="00731701"/>
    <w:rsid w:val="007321F3"/>
    <w:rsid w:val="007334C6"/>
    <w:rsid w:val="007336B7"/>
    <w:rsid w:val="007343B7"/>
    <w:rsid w:val="00737ED6"/>
    <w:rsid w:val="0074046E"/>
    <w:rsid w:val="00740D89"/>
    <w:rsid w:val="00741C72"/>
    <w:rsid w:val="00744459"/>
    <w:rsid w:val="00745F15"/>
    <w:rsid w:val="007467DC"/>
    <w:rsid w:val="007468FE"/>
    <w:rsid w:val="00746B73"/>
    <w:rsid w:val="00746FA8"/>
    <w:rsid w:val="007504A9"/>
    <w:rsid w:val="00753F44"/>
    <w:rsid w:val="00754B0B"/>
    <w:rsid w:val="00755AF0"/>
    <w:rsid w:val="007570B2"/>
    <w:rsid w:val="007604F2"/>
    <w:rsid w:val="007613BC"/>
    <w:rsid w:val="00762250"/>
    <w:rsid w:val="00762B3D"/>
    <w:rsid w:val="00762E69"/>
    <w:rsid w:val="00763391"/>
    <w:rsid w:val="00764CB0"/>
    <w:rsid w:val="0076515F"/>
    <w:rsid w:val="00765727"/>
    <w:rsid w:val="0076673D"/>
    <w:rsid w:val="00766A17"/>
    <w:rsid w:val="00766C61"/>
    <w:rsid w:val="00767876"/>
    <w:rsid w:val="007700B8"/>
    <w:rsid w:val="00771127"/>
    <w:rsid w:val="00772B38"/>
    <w:rsid w:val="007737BB"/>
    <w:rsid w:val="00774DCA"/>
    <w:rsid w:val="00776AA2"/>
    <w:rsid w:val="0077708E"/>
    <w:rsid w:val="00780BFD"/>
    <w:rsid w:val="007824F8"/>
    <w:rsid w:val="0078278C"/>
    <w:rsid w:val="00786516"/>
    <w:rsid w:val="00786642"/>
    <w:rsid w:val="007867F4"/>
    <w:rsid w:val="0078735D"/>
    <w:rsid w:val="00787FC5"/>
    <w:rsid w:val="00791155"/>
    <w:rsid w:val="00792542"/>
    <w:rsid w:val="00793FC6"/>
    <w:rsid w:val="007942BF"/>
    <w:rsid w:val="00796729"/>
    <w:rsid w:val="00796FA4"/>
    <w:rsid w:val="007A0A85"/>
    <w:rsid w:val="007A17BF"/>
    <w:rsid w:val="007A1953"/>
    <w:rsid w:val="007A26B3"/>
    <w:rsid w:val="007A384A"/>
    <w:rsid w:val="007A3933"/>
    <w:rsid w:val="007A7A72"/>
    <w:rsid w:val="007A7DAD"/>
    <w:rsid w:val="007B2280"/>
    <w:rsid w:val="007B309B"/>
    <w:rsid w:val="007B60E5"/>
    <w:rsid w:val="007B62F2"/>
    <w:rsid w:val="007C07B7"/>
    <w:rsid w:val="007C0A9F"/>
    <w:rsid w:val="007C0FBB"/>
    <w:rsid w:val="007C4B99"/>
    <w:rsid w:val="007C61D8"/>
    <w:rsid w:val="007C6C91"/>
    <w:rsid w:val="007C78DA"/>
    <w:rsid w:val="007C79AF"/>
    <w:rsid w:val="007D03C0"/>
    <w:rsid w:val="007D2B0A"/>
    <w:rsid w:val="007D2DE9"/>
    <w:rsid w:val="007D4178"/>
    <w:rsid w:val="007D429E"/>
    <w:rsid w:val="007D4E4F"/>
    <w:rsid w:val="007D5CB2"/>
    <w:rsid w:val="007D60B4"/>
    <w:rsid w:val="007D77C3"/>
    <w:rsid w:val="007E14CE"/>
    <w:rsid w:val="007E1928"/>
    <w:rsid w:val="007E35FC"/>
    <w:rsid w:val="007E3FF5"/>
    <w:rsid w:val="007E4071"/>
    <w:rsid w:val="007E46FD"/>
    <w:rsid w:val="007E4E5B"/>
    <w:rsid w:val="007E53ED"/>
    <w:rsid w:val="007E5FCB"/>
    <w:rsid w:val="007F26ED"/>
    <w:rsid w:val="007F27CF"/>
    <w:rsid w:val="007F564C"/>
    <w:rsid w:val="007F566F"/>
    <w:rsid w:val="007F7EBF"/>
    <w:rsid w:val="00803400"/>
    <w:rsid w:val="00806771"/>
    <w:rsid w:val="008078D6"/>
    <w:rsid w:val="00810CAE"/>
    <w:rsid w:val="008112D7"/>
    <w:rsid w:val="008154EB"/>
    <w:rsid w:val="00816DBB"/>
    <w:rsid w:val="0081792A"/>
    <w:rsid w:val="00822E63"/>
    <w:rsid w:val="00825C0C"/>
    <w:rsid w:val="008269ED"/>
    <w:rsid w:val="0083084D"/>
    <w:rsid w:val="00830F4E"/>
    <w:rsid w:val="00831DAE"/>
    <w:rsid w:val="00832290"/>
    <w:rsid w:val="0083301F"/>
    <w:rsid w:val="00833C4F"/>
    <w:rsid w:val="008341C0"/>
    <w:rsid w:val="0083431C"/>
    <w:rsid w:val="008366AE"/>
    <w:rsid w:val="008371E5"/>
    <w:rsid w:val="008409A8"/>
    <w:rsid w:val="00844749"/>
    <w:rsid w:val="008453AB"/>
    <w:rsid w:val="0084540E"/>
    <w:rsid w:val="008476CE"/>
    <w:rsid w:val="0085015A"/>
    <w:rsid w:val="00850CCF"/>
    <w:rsid w:val="008522B6"/>
    <w:rsid w:val="00853369"/>
    <w:rsid w:val="00854911"/>
    <w:rsid w:val="00855FC1"/>
    <w:rsid w:val="00856783"/>
    <w:rsid w:val="008577E3"/>
    <w:rsid w:val="008650F3"/>
    <w:rsid w:val="00871353"/>
    <w:rsid w:val="00873C02"/>
    <w:rsid w:val="00874B29"/>
    <w:rsid w:val="00874BB1"/>
    <w:rsid w:val="00876D65"/>
    <w:rsid w:val="0087744C"/>
    <w:rsid w:val="008808F9"/>
    <w:rsid w:val="00881CA2"/>
    <w:rsid w:val="00881E34"/>
    <w:rsid w:val="00881E84"/>
    <w:rsid w:val="008831F0"/>
    <w:rsid w:val="00884367"/>
    <w:rsid w:val="008856B3"/>
    <w:rsid w:val="00885E71"/>
    <w:rsid w:val="00890067"/>
    <w:rsid w:val="0089167E"/>
    <w:rsid w:val="00891A9F"/>
    <w:rsid w:val="00891B37"/>
    <w:rsid w:val="008942FF"/>
    <w:rsid w:val="00895235"/>
    <w:rsid w:val="008961A4"/>
    <w:rsid w:val="008A0DD2"/>
    <w:rsid w:val="008A33E1"/>
    <w:rsid w:val="008A3FA4"/>
    <w:rsid w:val="008A49CE"/>
    <w:rsid w:val="008A508B"/>
    <w:rsid w:val="008A565D"/>
    <w:rsid w:val="008A5E2C"/>
    <w:rsid w:val="008A71E1"/>
    <w:rsid w:val="008A7215"/>
    <w:rsid w:val="008B1DD7"/>
    <w:rsid w:val="008B2095"/>
    <w:rsid w:val="008B4AAE"/>
    <w:rsid w:val="008B6B98"/>
    <w:rsid w:val="008B76E4"/>
    <w:rsid w:val="008B7AB5"/>
    <w:rsid w:val="008C027D"/>
    <w:rsid w:val="008C49C1"/>
    <w:rsid w:val="008C5221"/>
    <w:rsid w:val="008C5565"/>
    <w:rsid w:val="008C7FE4"/>
    <w:rsid w:val="008D064E"/>
    <w:rsid w:val="008D1C44"/>
    <w:rsid w:val="008D274A"/>
    <w:rsid w:val="008D2871"/>
    <w:rsid w:val="008D36DF"/>
    <w:rsid w:val="008D37D8"/>
    <w:rsid w:val="008D3ACF"/>
    <w:rsid w:val="008D433F"/>
    <w:rsid w:val="008E07C9"/>
    <w:rsid w:val="008E40DE"/>
    <w:rsid w:val="008E53E2"/>
    <w:rsid w:val="008E57AC"/>
    <w:rsid w:val="008E6612"/>
    <w:rsid w:val="008F0032"/>
    <w:rsid w:val="008F2AE1"/>
    <w:rsid w:val="008F572B"/>
    <w:rsid w:val="008F6E80"/>
    <w:rsid w:val="008F74B9"/>
    <w:rsid w:val="008F782E"/>
    <w:rsid w:val="008F79A6"/>
    <w:rsid w:val="008F7F85"/>
    <w:rsid w:val="00900BB6"/>
    <w:rsid w:val="00902A70"/>
    <w:rsid w:val="0090408E"/>
    <w:rsid w:val="009049B0"/>
    <w:rsid w:val="00907637"/>
    <w:rsid w:val="009110D4"/>
    <w:rsid w:val="00911921"/>
    <w:rsid w:val="00911FA7"/>
    <w:rsid w:val="00912C52"/>
    <w:rsid w:val="009133F3"/>
    <w:rsid w:val="00914176"/>
    <w:rsid w:val="009166F6"/>
    <w:rsid w:val="00917631"/>
    <w:rsid w:val="00921341"/>
    <w:rsid w:val="009218A9"/>
    <w:rsid w:val="00921E28"/>
    <w:rsid w:val="00924F41"/>
    <w:rsid w:val="00925835"/>
    <w:rsid w:val="009262EA"/>
    <w:rsid w:val="00927812"/>
    <w:rsid w:val="00927903"/>
    <w:rsid w:val="00931F9D"/>
    <w:rsid w:val="00933694"/>
    <w:rsid w:val="009340AE"/>
    <w:rsid w:val="00934D6E"/>
    <w:rsid w:val="009353F7"/>
    <w:rsid w:val="0093581B"/>
    <w:rsid w:val="009360C5"/>
    <w:rsid w:val="00936C43"/>
    <w:rsid w:val="00940E8A"/>
    <w:rsid w:val="00942592"/>
    <w:rsid w:val="00943878"/>
    <w:rsid w:val="009439F5"/>
    <w:rsid w:val="00944D9F"/>
    <w:rsid w:val="00946FBD"/>
    <w:rsid w:val="009510AA"/>
    <w:rsid w:val="00953BC4"/>
    <w:rsid w:val="00953CCB"/>
    <w:rsid w:val="009608DE"/>
    <w:rsid w:val="00960E01"/>
    <w:rsid w:val="00962223"/>
    <w:rsid w:val="00963B15"/>
    <w:rsid w:val="00963B75"/>
    <w:rsid w:val="0096540A"/>
    <w:rsid w:val="009702A4"/>
    <w:rsid w:val="009703FA"/>
    <w:rsid w:val="00970547"/>
    <w:rsid w:val="0097128F"/>
    <w:rsid w:val="0097135B"/>
    <w:rsid w:val="00973103"/>
    <w:rsid w:val="009756D8"/>
    <w:rsid w:val="00976352"/>
    <w:rsid w:val="00980B43"/>
    <w:rsid w:val="00981DA9"/>
    <w:rsid w:val="00984932"/>
    <w:rsid w:val="00987D63"/>
    <w:rsid w:val="00991663"/>
    <w:rsid w:val="00992813"/>
    <w:rsid w:val="00992F4C"/>
    <w:rsid w:val="00993460"/>
    <w:rsid w:val="00993C9C"/>
    <w:rsid w:val="00993E1A"/>
    <w:rsid w:val="009A2C21"/>
    <w:rsid w:val="009A3011"/>
    <w:rsid w:val="009A3F30"/>
    <w:rsid w:val="009A5D09"/>
    <w:rsid w:val="009A62C3"/>
    <w:rsid w:val="009A6C30"/>
    <w:rsid w:val="009B1318"/>
    <w:rsid w:val="009B1C5C"/>
    <w:rsid w:val="009B2321"/>
    <w:rsid w:val="009B2366"/>
    <w:rsid w:val="009B298C"/>
    <w:rsid w:val="009B75EC"/>
    <w:rsid w:val="009C22D6"/>
    <w:rsid w:val="009C2E0E"/>
    <w:rsid w:val="009C562D"/>
    <w:rsid w:val="009C5865"/>
    <w:rsid w:val="009C74B7"/>
    <w:rsid w:val="009D1629"/>
    <w:rsid w:val="009D24C7"/>
    <w:rsid w:val="009D493B"/>
    <w:rsid w:val="009D493F"/>
    <w:rsid w:val="009D4B21"/>
    <w:rsid w:val="009D56E4"/>
    <w:rsid w:val="009D5B71"/>
    <w:rsid w:val="009D623A"/>
    <w:rsid w:val="009D7974"/>
    <w:rsid w:val="009D7AF9"/>
    <w:rsid w:val="009E0BC7"/>
    <w:rsid w:val="009E30B7"/>
    <w:rsid w:val="009E3DFC"/>
    <w:rsid w:val="009E42E3"/>
    <w:rsid w:val="009E72BA"/>
    <w:rsid w:val="009E79E0"/>
    <w:rsid w:val="009F5432"/>
    <w:rsid w:val="009F6C9E"/>
    <w:rsid w:val="009F6D37"/>
    <w:rsid w:val="009F7D3D"/>
    <w:rsid w:val="00A0035B"/>
    <w:rsid w:val="00A00A6A"/>
    <w:rsid w:val="00A0243B"/>
    <w:rsid w:val="00A03362"/>
    <w:rsid w:val="00A033DC"/>
    <w:rsid w:val="00A034CB"/>
    <w:rsid w:val="00A03552"/>
    <w:rsid w:val="00A03CAB"/>
    <w:rsid w:val="00A046C0"/>
    <w:rsid w:val="00A04BC1"/>
    <w:rsid w:val="00A04F97"/>
    <w:rsid w:val="00A079B1"/>
    <w:rsid w:val="00A07F70"/>
    <w:rsid w:val="00A10293"/>
    <w:rsid w:val="00A102B5"/>
    <w:rsid w:val="00A116CE"/>
    <w:rsid w:val="00A12959"/>
    <w:rsid w:val="00A14D9F"/>
    <w:rsid w:val="00A15C02"/>
    <w:rsid w:val="00A20EBE"/>
    <w:rsid w:val="00A22135"/>
    <w:rsid w:val="00A251AB"/>
    <w:rsid w:val="00A25506"/>
    <w:rsid w:val="00A2644E"/>
    <w:rsid w:val="00A26F22"/>
    <w:rsid w:val="00A3205C"/>
    <w:rsid w:val="00A32C5F"/>
    <w:rsid w:val="00A32DBF"/>
    <w:rsid w:val="00A33052"/>
    <w:rsid w:val="00A34168"/>
    <w:rsid w:val="00A341B8"/>
    <w:rsid w:val="00A34FF6"/>
    <w:rsid w:val="00A35424"/>
    <w:rsid w:val="00A35A72"/>
    <w:rsid w:val="00A3737F"/>
    <w:rsid w:val="00A37858"/>
    <w:rsid w:val="00A40FFF"/>
    <w:rsid w:val="00A447A4"/>
    <w:rsid w:val="00A44FAF"/>
    <w:rsid w:val="00A465CE"/>
    <w:rsid w:val="00A46A99"/>
    <w:rsid w:val="00A476CE"/>
    <w:rsid w:val="00A54A70"/>
    <w:rsid w:val="00A55949"/>
    <w:rsid w:val="00A55EB6"/>
    <w:rsid w:val="00A5751E"/>
    <w:rsid w:val="00A57575"/>
    <w:rsid w:val="00A6238D"/>
    <w:rsid w:val="00A63957"/>
    <w:rsid w:val="00A64993"/>
    <w:rsid w:val="00A658C6"/>
    <w:rsid w:val="00A678D8"/>
    <w:rsid w:val="00A67CF6"/>
    <w:rsid w:val="00A716BC"/>
    <w:rsid w:val="00A729D4"/>
    <w:rsid w:val="00A72F51"/>
    <w:rsid w:val="00A74D9E"/>
    <w:rsid w:val="00A772B3"/>
    <w:rsid w:val="00A77C50"/>
    <w:rsid w:val="00A77E56"/>
    <w:rsid w:val="00A833F5"/>
    <w:rsid w:val="00A836CB"/>
    <w:rsid w:val="00A855E5"/>
    <w:rsid w:val="00A85A8E"/>
    <w:rsid w:val="00A86A4B"/>
    <w:rsid w:val="00A86BF5"/>
    <w:rsid w:val="00A87556"/>
    <w:rsid w:val="00A908B4"/>
    <w:rsid w:val="00A92EC3"/>
    <w:rsid w:val="00A935E9"/>
    <w:rsid w:val="00A95DF2"/>
    <w:rsid w:val="00AA0C42"/>
    <w:rsid w:val="00AA0D7E"/>
    <w:rsid w:val="00AA2A92"/>
    <w:rsid w:val="00AA46FA"/>
    <w:rsid w:val="00AA5C74"/>
    <w:rsid w:val="00AA6D7F"/>
    <w:rsid w:val="00AA6EC2"/>
    <w:rsid w:val="00AB08B6"/>
    <w:rsid w:val="00AB0983"/>
    <w:rsid w:val="00AB118B"/>
    <w:rsid w:val="00AB1DB0"/>
    <w:rsid w:val="00AB250E"/>
    <w:rsid w:val="00AB41D9"/>
    <w:rsid w:val="00AB4D02"/>
    <w:rsid w:val="00AB6D86"/>
    <w:rsid w:val="00AB7267"/>
    <w:rsid w:val="00AC1773"/>
    <w:rsid w:val="00AC5CEF"/>
    <w:rsid w:val="00AD0A9C"/>
    <w:rsid w:val="00AD0EF8"/>
    <w:rsid w:val="00AD2D2F"/>
    <w:rsid w:val="00AD320E"/>
    <w:rsid w:val="00AD37F6"/>
    <w:rsid w:val="00AD56BA"/>
    <w:rsid w:val="00AD6412"/>
    <w:rsid w:val="00AD64A8"/>
    <w:rsid w:val="00AD731F"/>
    <w:rsid w:val="00AD7FCA"/>
    <w:rsid w:val="00AE4C74"/>
    <w:rsid w:val="00AE54EC"/>
    <w:rsid w:val="00AE563D"/>
    <w:rsid w:val="00AF000F"/>
    <w:rsid w:val="00AF118F"/>
    <w:rsid w:val="00AF183A"/>
    <w:rsid w:val="00AF6D35"/>
    <w:rsid w:val="00AF6F83"/>
    <w:rsid w:val="00B03849"/>
    <w:rsid w:val="00B0519E"/>
    <w:rsid w:val="00B06E24"/>
    <w:rsid w:val="00B0714D"/>
    <w:rsid w:val="00B10312"/>
    <w:rsid w:val="00B13294"/>
    <w:rsid w:val="00B14323"/>
    <w:rsid w:val="00B15913"/>
    <w:rsid w:val="00B17079"/>
    <w:rsid w:val="00B175A4"/>
    <w:rsid w:val="00B203CB"/>
    <w:rsid w:val="00B20B74"/>
    <w:rsid w:val="00B23CC8"/>
    <w:rsid w:val="00B23E48"/>
    <w:rsid w:val="00B24371"/>
    <w:rsid w:val="00B25F7F"/>
    <w:rsid w:val="00B263CD"/>
    <w:rsid w:val="00B26C1C"/>
    <w:rsid w:val="00B30DD6"/>
    <w:rsid w:val="00B3406F"/>
    <w:rsid w:val="00B348AB"/>
    <w:rsid w:val="00B34CDD"/>
    <w:rsid w:val="00B351BB"/>
    <w:rsid w:val="00B36D58"/>
    <w:rsid w:val="00B36EC3"/>
    <w:rsid w:val="00B42145"/>
    <w:rsid w:val="00B42B14"/>
    <w:rsid w:val="00B438D6"/>
    <w:rsid w:val="00B43AE0"/>
    <w:rsid w:val="00B44A6F"/>
    <w:rsid w:val="00B44F2C"/>
    <w:rsid w:val="00B54508"/>
    <w:rsid w:val="00B5531B"/>
    <w:rsid w:val="00B55482"/>
    <w:rsid w:val="00B55BAC"/>
    <w:rsid w:val="00B567E9"/>
    <w:rsid w:val="00B574DD"/>
    <w:rsid w:val="00B60268"/>
    <w:rsid w:val="00B60A16"/>
    <w:rsid w:val="00B63733"/>
    <w:rsid w:val="00B64598"/>
    <w:rsid w:val="00B660AA"/>
    <w:rsid w:val="00B66DA7"/>
    <w:rsid w:val="00B673BE"/>
    <w:rsid w:val="00B71ADB"/>
    <w:rsid w:val="00B72388"/>
    <w:rsid w:val="00B72450"/>
    <w:rsid w:val="00B73B95"/>
    <w:rsid w:val="00B73DA0"/>
    <w:rsid w:val="00B7451C"/>
    <w:rsid w:val="00B76510"/>
    <w:rsid w:val="00B76C26"/>
    <w:rsid w:val="00B7730E"/>
    <w:rsid w:val="00B7739C"/>
    <w:rsid w:val="00B810F2"/>
    <w:rsid w:val="00B85FCA"/>
    <w:rsid w:val="00B86634"/>
    <w:rsid w:val="00B87349"/>
    <w:rsid w:val="00B90122"/>
    <w:rsid w:val="00B90323"/>
    <w:rsid w:val="00B90B7D"/>
    <w:rsid w:val="00B9155D"/>
    <w:rsid w:val="00B91F04"/>
    <w:rsid w:val="00B940D5"/>
    <w:rsid w:val="00B94FF0"/>
    <w:rsid w:val="00B959D7"/>
    <w:rsid w:val="00B95F2F"/>
    <w:rsid w:val="00B97360"/>
    <w:rsid w:val="00BA03C1"/>
    <w:rsid w:val="00BA0E24"/>
    <w:rsid w:val="00BA1B53"/>
    <w:rsid w:val="00BA22F2"/>
    <w:rsid w:val="00BA384B"/>
    <w:rsid w:val="00BA4537"/>
    <w:rsid w:val="00BA5265"/>
    <w:rsid w:val="00BA5686"/>
    <w:rsid w:val="00BA6934"/>
    <w:rsid w:val="00BB02F5"/>
    <w:rsid w:val="00BB353D"/>
    <w:rsid w:val="00BB60AA"/>
    <w:rsid w:val="00BB7C80"/>
    <w:rsid w:val="00BC02D2"/>
    <w:rsid w:val="00BC1DF5"/>
    <w:rsid w:val="00BC6E93"/>
    <w:rsid w:val="00BC7EFD"/>
    <w:rsid w:val="00BD5791"/>
    <w:rsid w:val="00BD6069"/>
    <w:rsid w:val="00BD6436"/>
    <w:rsid w:val="00BE1603"/>
    <w:rsid w:val="00BE385A"/>
    <w:rsid w:val="00BE391A"/>
    <w:rsid w:val="00BE3AB3"/>
    <w:rsid w:val="00BE43C5"/>
    <w:rsid w:val="00BE77F8"/>
    <w:rsid w:val="00BE7DF6"/>
    <w:rsid w:val="00BF3ABE"/>
    <w:rsid w:val="00BF5449"/>
    <w:rsid w:val="00BF7B1F"/>
    <w:rsid w:val="00C002C0"/>
    <w:rsid w:val="00C008E7"/>
    <w:rsid w:val="00C009C0"/>
    <w:rsid w:val="00C01DEA"/>
    <w:rsid w:val="00C01F2B"/>
    <w:rsid w:val="00C03EC2"/>
    <w:rsid w:val="00C0595A"/>
    <w:rsid w:val="00C05EF7"/>
    <w:rsid w:val="00C07790"/>
    <w:rsid w:val="00C10236"/>
    <w:rsid w:val="00C10DAD"/>
    <w:rsid w:val="00C153B0"/>
    <w:rsid w:val="00C171A4"/>
    <w:rsid w:val="00C173DC"/>
    <w:rsid w:val="00C2189A"/>
    <w:rsid w:val="00C22DA5"/>
    <w:rsid w:val="00C23C83"/>
    <w:rsid w:val="00C25CAA"/>
    <w:rsid w:val="00C317F8"/>
    <w:rsid w:val="00C31C97"/>
    <w:rsid w:val="00C32B00"/>
    <w:rsid w:val="00C34835"/>
    <w:rsid w:val="00C34B82"/>
    <w:rsid w:val="00C359D4"/>
    <w:rsid w:val="00C408EB"/>
    <w:rsid w:val="00C416F4"/>
    <w:rsid w:val="00C41984"/>
    <w:rsid w:val="00C469BC"/>
    <w:rsid w:val="00C47ED1"/>
    <w:rsid w:val="00C50003"/>
    <w:rsid w:val="00C509EB"/>
    <w:rsid w:val="00C526E4"/>
    <w:rsid w:val="00C54032"/>
    <w:rsid w:val="00C55984"/>
    <w:rsid w:val="00C55F2C"/>
    <w:rsid w:val="00C566F0"/>
    <w:rsid w:val="00C56BDA"/>
    <w:rsid w:val="00C57080"/>
    <w:rsid w:val="00C57294"/>
    <w:rsid w:val="00C5762B"/>
    <w:rsid w:val="00C63AEC"/>
    <w:rsid w:val="00C64C5F"/>
    <w:rsid w:val="00C65005"/>
    <w:rsid w:val="00C65516"/>
    <w:rsid w:val="00C65A5B"/>
    <w:rsid w:val="00C66726"/>
    <w:rsid w:val="00C66F18"/>
    <w:rsid w:val="00C70941"/>
    <w:rsid w:val="00C732C3"/>
    <w:rsid w:val="00C7342D"/>
    <w:rsid w:val="00C737FA"/>
    <w:rsid w:val="00C73EBC"/>
    <w:rsid w:val="00C74D2F"/>
    <w:rsid w:val="00C75686"/>
    <w:rsid w:val="00C77A6D"/>
    <w:rsid w:val="00C816BE"/>
    <w:rsid w:val="00C81D4A"/>
    <w:rsid w:val="00C81EB9"/>
    <w:rsid w:val="00C8290B"/>
    <w:rsid w:val="00C836C9"/>
    <w:rsid w:val="00C84126"/>
    <w:rsid w:val="00C84F59"/>
    <w:rsid w:val="00C85D18"/>
    <w:rsid w:val="00C860A3"/>
    <w:rsid w:val="00C861D3"/>
    <w:rsid w:val="00C87617"/>
    <w:rsid w:val="00C918A6"/>
    <w:rsid w:val="00C92AEB"/>
    <w:rsid w:val="00C93ABC"/>
    <w:rsid w:val="00C974F5"/>
    <w:rsid w:val="00CA0807"/>
    <w:rsid w:val="00CA6DB1"/>
    <w:rsid w:val="00CA7FBC"/>
    <w:rsid w:val="00CB0540"/>
    <w:rsid w:val="00CB23AA"/>
    <w:rsid w:val="00CB3735"/>
    <w:rsid w:val="00CB404D"/>
    <w:rsid w:val="00CB586A"/>
    <w:rsid w:val="00CB5E3E"/>
    <w:rsid w:val="00CB7C12"/>
    <w:rsid w:val="00CC02E7"/>
    <w:rsid w:val="00CC1240"/>
    <w:rsid w:val="00CC25B3"/>
    <w:rsid w:val="00CC5D8F"/>
    <w:rsid w:val="00CC68CC"/>
    <w:rsid w:val="00CC7FDD"/>
    <w:rsid w:val="00CD007D"/>
    <w:rsid w:val="00CD0488"/>
    <w:rsid w:val="00CD1B49"/>
    <w:rsid w:val="00CD2167"/>
    <w:rsid w:val="00CD3343"/>
    <w:rsid w:val="00CD375B"/>
    <w:rsid w:val="00CD44B4"/>
    <w:rsid w:val="00CD4562"/>
    <w:rsid w:val="00CD4CF7"/>
    <w:rsid w:val="00CD4CF9"/>
    <w:rsid w:val="00CD4D2F"/>
    <w:rsid w:val="00CD5D60"/>
    <w:rsid w:val="00CD6BF3"/>
    <w:rsid w:val="00CD76C0"/>
    <w:rsid w:val="00CE1100"/>
    <w:rsid w:val="00CE2297"/>
    <w:rsid w:val="00CE3E0F"/>
    <w:rsid w:val="00CE67EA"/>
    <w:rsid w:val="00CF0A36"/>
    <w:rsid w:val="00CF32F1"/>
    <w:rsid w:val="00CF3813"/>
    <w:rsid w:val="00CF48FB"/>
    <w:rsid w:val="00D006EA"/>
    <w:rsid w:val="00D00E3A"/>
    <w:rsid w:val="00D01770"/>
    <w:rsid w:val="00D05071"/>
    <w:rsid w:val="00D07091"/>
    <w:rsid w:val="00D07197"/>
    <w:rsid w:val="00D123B0"/>
    <w:rsid w:val="00D14F9E"/>
    <w:rsid w:val="00D1542D"/>
    <w:rsid w:val="00D21E4D"/>
    <w:rsid w:val="00D22EE2"/>
    <w:rsid w:val="00D2568F"/>
    <w:rsid w:val="00D2692B"/>
    <w:rsid w:val="00D2702E"/>
    <w:rsid w:val="00D31F6A"/>
    <w:rsid w:val="00D349F7"/>
    <w:rsid w:val="00D355E4"/>
    <w:rsid w:val="00D37186"/>
    <w:rsid w:val="00D409A8"/>
    <w:rsid w:val="00D40B71"/>
    <w:rsid w:val="00D419EC"/>
    <w:rsid w:val="00D442ED"/>
    <w:rsid w:val="00D45D33"/>
    <w:rsid w:val="00D45DE2"/>
    <w:rsid w:val="00D5083D"/>
    <w:rsid w:val="00D50DE3"/>
    <w:rsid w:val="00D53828"/>
    <w:rsid w:val="00D53F10"/>
    <w:rsid w:val="00D53FCA"/>
    <w:rsid w:val="00D54ACA"/>
    <w:rsid w:val="00D55DD4"/>
    <w:rsid w:val="00D600F6"/>
    <w:rsid w:val="00D6166B"/>
    <w:rsid w:val="00D62385"/>
    <w:rsid w:val="00D62FD6"/>
    <w:rsid w:val="00D664FA"/>
    <w:rsid w:val="00D66D64"/>
    <w:rsid w:val="00D7085B"/>
    <w:rsid w:val="00D70BC9"/>
    <w:rsid w:val="00D70DF1"/>
    <w:rsid w:val="00D7362F"/>
    <w:rsid w:val="00D758BF"/>
    <w:rsid w:val="00D76BA8"/>
    <w:rsid w:val="00D76CFD"/>
    <w:rsid w:val="00D8188B"/>
    <w:rsid w:val="00D81EA9"/>
    <w:rsid w:val="00D81FE7"/>
    <w:rsid w:val="00D825E0"/>
    <w:rsid w:val="00D82665"/>
    <w:rsid w:val="00D82A69"/>
    <w:rsid w:val="00D83845"/>
    <w:rsid w:val="00D84022"/>
    <w:rsid w:val="00D84326"/>
    <w:rsid w:val="00D852E8"/>
    <w:rsid w:val="00D90423"/>
    <w:rsid w:val="00D90B93"/>
    <w:rsid w:val="00D91752"/>
    <w:rsid w:val="00D93400"/>
    <w:rsid w:val="00D945BE"/>
    <w:rsid w:val="00DA3910"/>
    <w:rsid w:val="00DA47EC"/>
    <w:rsid w:val="00DA56AD"/>
    <w:rsid w:val="00DB1355"/>
    <w:rsid w:val="00DB1BDB"/>
    <w:rsid w:val="00DB2115"/>
    <w:rsid w:val="00DB2764"/>
    <w:rsid w:val="00DB491B"/>
    <w:rsid w:val="00DB5B2E"/>
    <w:rsid w:val="00DB5DBA"/>
    <w:rsid w:val="00DB600C"/>
    <w:rsid w:val="00DB6BF1"/>
    <w:rsid w:val="00DB77F1"/>
    <w:rsid w:val="00DB7E0A"/>
    <w:rsid w:val="00DC27B7"/>
    <w:rsid w:val="00DC2855"/>
    <w:rsid w:val="00DC4187"/>
    <w:rsid w:val="00DC4A2A"/>
    <w:rsid w:val="00DC58D6"/>
    <w:rsid w:val="00DC7361"/>
    <w:rsid w:val="00DD1A6A"/>
    <w:rsid w:val="00DD1E48"/>
    <w:rsid w:val="00DD2A12"/>
    <w:rsid w:val="00DD2C69"/>
    <w:rsid w:val="00DD2D16"/>
    <w:rsid w:val="00DD4F7A"/>
    <w:rsid w:val="00DD7800"/>
    <w:rsid w:val="00DE00C3"/>
    <w:rsid w:val="00DE0554"/>
    <w:rsid w:val="00DE06D3"/>
    <w:rsid w:val="00DE110A"/>
    <w:rsid w:val="00DE2408"/>
    <w:rsid w:val="00DE2A18"/>
    <w:rsid w:val="00DE2DDC"/>
    <w:rsid w:val="00DE4FFF"/>
    <w:rsid w:val="00DE54FA"/>
    <w:rsid w:val="00DE5516"/>
    <w:rsid w:val="00DE5D9C"/>
    <w:rsid w:val="00DE5DB7"/>
    <w:rsid w:val="00DF0A36"/>
    <w:rsid w:val="00DF0E9C"/>
    <w:rsid w:val="00DF1E04"/>
    <w:rsid w:val="00DF24BB"/>
    <w:rsid w:val="00DF406F"/>
    <w:rsid w:val="00DF7FF1"/>
    <w:rsid w:val="00E01567"/>
    <w:rsid w:val="00E01F84"/>
    <w:rsid w:val="00E03CCB"/>
    <w:rsid w:val="00E0462B"/>
    <w:rsid w:val="00E058C1"/>
    <w:rsid w:val="00E11827"/>
    <w:rsid w:val="00E137C4"/>
    <w:rsid w:val="00E15104"/>
    <w:rsid w:val="00E16F6F"/>
    <w:rsid w:val="00E2064F"/>
    <w:rsid w:val="00E21008"/>
    <w:rsid w:val="00E2115B"/>
    <w:rsid w:val="00E267E6"/>
    <w:rsid w:val="00E27FB1"/>
    <w:rsid w:val="00E30976"/>
    <w:rsid w:val="00E312DA"/>
    <w:rsid w:val="00E34D2B"/>
    <w:rsid w:val="00E35919"/>
    <w:rsid w:val="00E3785A"/>
    <w:rsid w:val="00E41673"/>
    <w:rsid w:val="00E455DC"/>
    <w:rsid w:val="00E4731A"/>
    <w:rsid w:val="00E501D8"/>
    <w:rsid w:val="00E519E7"/>
    <w:rsid w:val="00E535B3"/>
    <w:rsid w:val="00E550B2"/>
    <w:rsid w:val="00E60CDB"/>
    <w:rsid w:val="00E619D6"/>
    <w:rsid w:val="00E638F0"/>
    <w:rsid w:val="00E647AD"/>
    <w:rsid w:val="00E6552E"/>
    <w:rsid w:val="00E674A8"/>
    <w:rsid w:val="00E67889"/>
    <w:rsid w:val="00E67C5A"/>
    <w:rsid w:val="00E7301C"/>
    <w:rsid w:val="00E755AC"/>
    <w:rsid w:val="00E76293"/>
    <w:rsid w:val="00E762B5"/>
    <w:rsid w:val="00E81E43"/>
    <w:rsid w:val="00E827BF"/>
    <w:rsid w:val="00E82C40"/>
    <w:rsid w:val="00E834FC"/>
    <w:rsid w:val="00E83A7F"/>
    <w:rsid w:val="00E83D07"/>
    <w:rsid w:val="00E83F8D"/>
    <w:rsid w:val="00E84A34"/>
    <w:rsid w:val="00E85CB7"/>
    <w:rsid w:val="00E90956"/>
    <w:rsid w:val="00E90E8C"/>
    <w:rsid w:val="00E92D28"/>
    <w:rsid w:val="00E93F0B"/>
    <w:rsid w:val="00E94144"/>
    <w:rsid w:val="00E96A06"/>
    <w:rsid w:val="00E96AEE"/>
    <w:rsid w:val="00E97093"/>
    <w:rsid w:val="00E97423"/>
    <w:rsid w:val="00EA1832"/>
    <w:rsid w:val="00EA26FB"/>
    <w:rsid w:val="00EA2D4D"/>
    <w:rsid w:val="00EA3171"/>
    <w:rsid w:val="00EA3690"/>
    <w:rsid w:val="00EA565F"/>
    <w:rsid w:val="00EA6D90"/>
    <w:rsid w:val="00EA77F2"/>
    <w:rsid w:val="00EB0057"/>
    <w:rsid w:val="00EB03C6"/>
    <w:rsid w:val="00EB103C"/>
    <w:rsid w:val="00EB1F58"/>
    <w:rsid w:val="00EB3938"/>
    <w:rsid w:val="00EB41B9"/>
    <w:rsid w:val="00EB4A21"/>
    <w:rsid w:val="00EB6475"/>
    <w:rsid w:val="00EB6EB3"/>
    <w:rsid w:val="00EB7D71"/>
    <w:rsid w:val="00EC0087"/>
    <w:rsid w:val="00EC1B60"/>
    <w:rsid w:val="00EC2823"/>
    <w:rsid w:val="00ED0519"/>
    <w:rsid w:val="00ED069C"/>
    <w:rsid w:val="00ED0973"/>
    <w:rsid w:val="00ED2760"/>
    <w:rsid w:val="00ED38DB"/>
    <w:rsid w:val="00ED6940"/>
    <w:rsid w:val="00ED7EFC"/>
    <w:rsid w:val="00EE274C"/>
    <w:rsid w:val="00EE5D6F"/>
    <w:rsid w:val="00EF0122"/>
    <w:rsid w:val="00EF27F4"/>
    <w:rsid w:val="00EF2895"/>
    <w:rsid w:val="00EF5764"/>
    <w:rsid w:val="00EF57CA"/>
    <w:rsid w:val="00EF76AA"/>
    <w:rsid w:val="00F0359C"/>
    <w:rsid w:val="00F07D64"/>
    <w:rsid w:val="00F07DC9"/>
    <w:rsid w:val="00F07E67"/>
    <w:rsid w:val="00F10ED1"/>
    <w:rsid w:val="00F14204"/>
    <w:rsid w:val="00F20192"/>
    <w:rsid w:val="00F21B4F"/>
    <w:rsid w:val="00F2294D"/>
    <w:rsid w:val="00F25C70"/>
    <w:rsid w:val="00F25D94"/>
    <w:rsid w:val="00F304F2"/>
    <w:rsid w:val="00F32E32"/>
    <w:rsid w:val="00F3470F"/>
    <w:rsid w:val="00F35FB9"/>
    <w:rsid w:val="00F35FFA"/>
    <w:rsid w:val="00F371E5"/>
    <w:rsid w:val="00F43FBA"/>
    <w:rsid w:val="00F44F9A"/>
    <w:rsid w:val="00F45029"/>
    <w:rsid w:val="00F46632"/>
    <w:rsid w:val="00F46A9B"/>
    <w:rsid w:val="00F50EDA"/>
    <w:rsid w:val="00F50FB6"/>
    <w:rsid w:val="00F51A88"/>
    <w:rsid w:val="00F52558"/>
    <w:rsid w:val="00F530A2"/>
    <w:rsid w:val="00F530B6"/>
    <w:rsid w:val="00F546C6"/>
    <w:rsid w:val="00F54B06"/>
    <w:rsid w:val="00F552C7"/>
    <w:rsid w:val="00F55C1E"/>
    <w:rsid w:val="00F6026F"/>
    <w:rsid w:val="00F6030C"/>
    <w:rsid w:val="00F611FD"/>
    <w:rsid w:val="00F63B28"/>
    <w:rsid w:val="00F64AC1"/>
    <w:rsid w:val="00F65DAE"/>
    <w:rsid w:val="00F74A79"/>
    <w:rsid w:val="00F76364"/>
    <w:rsid w:val="00F77034"/>
    <w:rsid w:val="00F77D69"/>
    <w:rsid w:val="00F80859"/>
    <w:rsid w:val="00F864E9"/>
    <w:rsid w:val="00F867D1"/>
    <w:rsid w:val="00F90A7A"/>
    <w:rsid w:val="00F93266"/>
    <w:rsid w:val="00F93915"/>
    <w:rsid w:val="00F9701B"/>
    <w:rsid w:val="00FA1BBE"/>
    <w:rsid w:val="00FA24E1"/>
    <w:rsid w:val="00FA276B"/>
    <w:rsid w:val="00FA29FE"/>
    <w:rsid w:val="00FB1543"/>
    <w:rsid w:val="00FB344C"/>
    <w:rsid w:val="00FB3A9A"/>
    <w:rsid w:val="00FB55F4"/>
    <w:rsid w:val="00FB5E65"/>
    <w:rsid w:val="00FB6D5B"/>
    <w:rsid w:val="00FC0ED5"/>
    <w:rsid w:val="00FC4F7E"/>
    <w:rsid w:val="00FC577B"/>
    <w:rsid w:val="00FC6C32"/>
    <w:rsid w:val="00FC743D"/>
    <w:rsid w:val="00FD1911"/>
    <w:rsid w:val="00FD201B"/>
    <w:rsid w:val="00FD3A89"/>
    <w:rsid w:val="00FD50DA"/>
    <w:rsid w:val="00FD6701"/>
    <w:rsid w:val="00FE04EF"/>
    <w:rsid w:val="00FE0E36"/>
    <w:rsid w:val="00FE429C"/>
    <w:rsid w:val="00FE505C"/>
    <w:rsid w:val="00FE6D46"/>
    <w:rsid w:val="00FE73F6"/>
    <w:rsid w:val="00FF1C18"/>
    <w:rsid w:val="00FF24B4"/>
    <w:rsid w:val="00FF3B49"/>
    <w:rsid w:val="00FF4747"/>
    <w:rsid w:val="00FF5A33"/>
    <w:rsid w:val="00FF7542"/>
    <w:rsid w:val="01564A0B"/>
    <w:rsid w:val="01EA636A"/>
    <w:rsid w:val="03766107"/>
    <w:rsid w:val="03CE2188"/>
    <w:rsid w:val="040354C1"/>
    <w:rsid w:val="080D7877"/>
    <w:rsid w:val="08347669"/>
    <w:rsid w:val="0996390C"/>
    <w:rsid w:val="0A786C09"/>
    <w:rsid w:val="0A977673"/>
    <w:rsid w:val="0B166CA9"/>
    <w:rsid w:val="0CB441C0"/>
    <w:rsid w:val="0D643A9F"/>
    <w:rsid w:val="0D8524A0"/>
    <w:rsid w:val="0D8A51B3"/>
    <w:rsid w:val="0DFD2445"/>
    <w:rsid w:val="0FB52280"/>
    <w:rsid w:val="10065CCF"/>
    <w:rsid w:val="100F1F8D"/>
    <w:rsid w:val="11F24FC1"/>
    <w:rsid w:val="13497A35"/>
    <w:rsid w:val="15A22D8C"/>
    <w:rsid w:val="163F1002"/>
    <w:rsid w:val="163F4A7E"/>
    <w:rsid w:val="16587F6A"/>
    <w:rsid w:val="165F0C7D"/>
    <w:rsid w:val="17403B19"/>
    <w:rsid w:val="177B370A"/>
    <w:rsid w:val="17B16ACD"/>
    <w:rsid w:val="19C72D5C"/>
    <w:rsid w:val="1B915E0E"/>
    <w:rsid w:val="1BA6570E"/>
    <w:rsid w:val="1BDF31F9"/>
    <w:rsid w:val="1C0A168B"/>
    <w:rsid w:val="1DBC49EF"/>
    <w:rsid w:val="1EEE29B7"/>
    <w:rsid w:val="1FFA4D30"/>
    <w:rsid w:val="215602A9"/>
    <w:rsid w:val="22EE13BE"/>
    <w:rsid w:val="2387633E"/>
    <w:rsid w:val="247934AE"/>
    <w:rsid w:val="259123DC"/>
    <w:rsid w:val="263F7B0E"/>
    <w:rsid w:val="271B0633"/>
    <w:rsid w:val="27444BB7"/>
    <w:rsid w:val="2904798E"/>
    <w:rsid w:val="298501A9"/>
    <w:rsid w:val="29B246B2"/>
    <w:rsid w:val="29B80978"/>
    <w:rsid w:val="2A842304"/>
    <w:rsid w:val="2AB91A17"/>
    <w:rsid w:val="2B582F13"/>
    <w:rsid w:val="2C024FAD"/>
    <w:rsid w:val="2C3329A3"/>
    <w:rsid w:val="2DC37F0A"/>
    <w:rsid w:val="2EED10C4"/>
    <w:rsid w:val="2F5D5F36"/>
    <w:rsid w:val="2FA87E6B"/>
    <w:rsid w:val="30121DB8"/>
    <w:rsid w:val="301F7E97"/>
    <w:rsid w:val="31807FCD"/>
    <w:rsid w:val="32364B30"/>
    <w:rsid w:val="3249428A"/>
    <w:rsid w:val="32546A3E"/>
    <w:rsid w:val="34420F9A"/>
    <w:rsid w:val="34862E6E"/>
    <w:rsid w:val="36E1749C"/>
    <w:rsid w:val="36F23D07"/>
    <w:rsid w:val="37873660"/>
    <w:rsid w:val="38FA490F"/>
    <w:rsid w:val="394B7113"/>
    <w:rsid w:val="39FF7AB9"/>
    <w:rsid w:val="3A2636DC"/>
    <w:rsid w:val="3AD76784"/>
    <w:rsid w:val="3B620C58"/>
    <w:rsid w:val="3BDD601C"/>
    <w:rsid w:val="3C6F3118"/>
    <w:rsid w:val="3D527285"/>
    <w:rsid w:val="3D756A83"/>
    <w:rsid w:val="3DCA470A"/>
    <w:rsid w:val="3E7B6918"/>
    <w:rsid w:val="3FA516F6"/>
    <w:rsid w:val="40977A7F"/>
    <w:rsid w:val="40A138D1"/>
    <w:rsid w:val="4201608F"/>
    <w:rsid w:val="437F17F2"/>
    <w:rsid w:val="44D65AC4"/>
    <w:rsid w:val="451170B5"/>
    <w:rsid w:val="45137669"/>
    <w:rsid w:val="46527516"/>
    <w:rsid w:val="469778C0"/>
    <w:rsid w:val="46B56B35"/>
    <w:rsid w:val="47A65E5C"/>
    <w:rsid w:val="494476DB"/>
    <w:rsid w:val="49566A19"/>
    <w:rsid w:val="496B2BA7"/>
    <w:rsid w:val="49B82E24"/>
    <w:rsid w:val="4A3839D0"/>
    <w:rsid w:val="4A8F7FBF"/>
    <w:rsid w:val="4B0B4954"/>
    <w:rsid w:val="4B1B00F2"/>
    <w:rsid w:val="4CD61AEE"/>
    <w:rsid w:val="4CEF3FD3"/>
    <w:rsid w:val="4D471547"/>
    <w:rsid w:val="4DB16468"/>
    <w:rsid w:val="4E7A549F"/>
    <w:rsid w:val="4E7E044A"/>
    <w:rsid w:val="50324731"/>
    <w:rsid w:val="52163045"/>
    <w:rsid w:val="558419F7"/>
    <w:rsid w:val="564735D2"/>
    <w:rsid w:val="578F4217"/>
    <w:rsid w:val="57F66847"/>
    <w:rsid w:val="59AC10B0"/>
    <w:rsid w:val="59B57C7C"/>
    <w:rsid w:val="5B815749"/>
    <w:rsid w:val="5BE807A2"/>
    <w:rsid w:val="5D2B6E01"/>
    <w:rsid w:val="5DF80D34"/>
    <w:rsid w:val="611978B3"/>
    <w:rsid w:val="64C33752"/>
    <w:rsid w:val="66D62D4D"/>
    <w:rsid w:val="67CA6AFD"/>
    <w:rsid w:val="69734735"/>
    <w:rsid w:val="69A06948"/>
    <w:rsid w:val="6B946E83"/>
    <w:rsid w:val="6CEC2EBB"/>
    <w:rsid w:val="6E5F6590"/>
    <w:rsid w:val="6F877080"/>
    <w:rsid w:val="70034017"/>
    <w:rsid w:val="70F103B0"/>
    <w:rsid w:val="720474F6"/>
    <w:rsid w:val="73724368"/>
    <w:rsid w:val="74BF3C88"/>
    <w:rsid w:val="751E1DCE"/>
    <w:rsid w:val="75365917"/>
    <w:rsid w:val="76065B94"/>
    <w:rsid w:val="76911422"/>
    <w:rsid w:val="78177580"/>
    <w:rsid w:val="79286575"/>
    <w:rsid w:val="7AD87AFF"/>
    <w:rsid w:val="7B74267B"/>
    <w:rsid w:val="7E912052"/>
    <w:rsid w:val="7F1502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40"/>
    <w:qFormat/>
    <w:uiPriority w:val="9"/>
    <w:pPr>
      <w:keepNext/>
      <w:keepLines/>
      <w:spacing w:before="240" w:after="240"/>
      <w:ind w:firstLine="0" w:firstLineChars="0"/>
      <w:jc w:val="center"/>
      <w:outlineLvl w:val="0"/>
    </w:pPr>
    <w:rPr>
      <w:rFonts w:eastAsiaTheme="minorEastAsia" w:cstheme="minorBidi"/>
      <w:b/>
      <w:bCs/>
      <w:kern w:val="44"/>
      <w:sz w:val="32"/>
      <w:szCs w:val="44"/>
    </w:rPr>
  </w:style>
  <w:style w:type="paragraph" w:styleId="3">
    <w:name w:val="heading 2"/>
    <w:basedOn w:val="1"/>
    <w:next w:val="1"/>
    <w:link w:val="41"/>
    <w:unhideWhenUsed/>
    <w:qFormat/>
    <w:uiPriority w:val="9"/>
    <w:pPr>
      <w:keepNext/>
      <w:keepLines/>
      <w:spacing w:beforeLines="50" w:afterLines="50"/>
      <w:ind w:firstLine="0" w:firstLineChars="0"/>
      <w:jc w:val="center"/>
      <w:outlineLvl w:val="1"/>
    </w:pPr>
    <w:rPr>
      <w:rFonts w:eastAsiaTheme="majorEastAsia" w:cstheme="majorBidi"/>
      <w:b/>
      <w:bCs/>
      <w:sz w:val="28"/>
      <w:szCs w:val="32"/>
    </w:rPr>
  </w:style>
  <w:style w:type="paragraph" w:styleId="4">
    <w:name w:val="heading 3"/>
    <w:basedOn w:val="1"/>
    <w:next w:val="1"/>
    <w:link w:val="42"/>
    <w:unhideWhenUsed/>
    <w:qFormat/>
    <w:uiPriority w:val="9"/>
    <w:pPr>
      <w:keepLines/>
      <w:ind w:firstLine="0" w:firstLineChars="0"/>
      <w:outlineLvl w:val="2"/>
    </w:pPr>
    <w:rPr>
      <w:rFonts w:cstheme="minorBidi"/>
      <w:bCs/>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4">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asciiTheme="minorHAnsi" w:hAnsiTheme="minorHAnsi"/>
      <w:sz w:val="18"/>
      <w:szCs w:val="18"/>
    </w:rPr>
  </w:style>
  <w:style w:type="paragraph" w:styleId="7">
    <w:name w:val="Document Map"/>
    <w:basedOn w:val="1"/>
    <w:link w:val="55"/>
    <w:semiHidden/>
    <w:qFormat/>
    <w:uiPriority w:val="0"/>
    <w:pPr>
      <w:shd w:val="clear" w:color="auto" w:fill="000080"/>
    </w:pPr>
    <w:rPr>
      <w:szCs w:val="24"/>
    </w:rPr>
  </w:style>
  <w:style w:type="paragraph" w:styleId="8">
    <w:name w:val="annotation text"/>
    <w:basedOn w:val="1"/>
    <w:link w:val="44"/>
    <w:unhideWhenUsed/>
    <w:qFormat/>
    <w:uiPriority w:val="99"/>
    <w:pPr>
      <w:jc w:val="left"/>
    </w:pPr>
    <w:rPr>
      <w:rFonts w:asciiTheme="minorHAnsi" w:hAnsiTheme="minorHAnsi" w:eastAsiaTheme="minorEastAsia" w:cstheme="minorBidi"/>
      <w:szCs w:val="22"/>
    </w:rPr>
  </w:style>
  <w:style w:type="paragraph" w:styleId="9">
    <w:name w:val="Body Text 3"/>
    <w:basedOn w:val="1"/>
    <w:link w:val="53"/>
    <w:semiHidden/>
    <w:qFormat/>
    <w:uiPriority w:val="0"/>
    <w:rPr>
      <w:rFonts w:ascii="宋体" w:hAnsi="宋体"/>
      <w:color w:val="000000"/>
      <w:szCs w:val="28"/>
    </w:rPr>
  </w:style>
  <w:style w:type="paragraph" w:styleId="10">
    <w:name w:val="Body Text"/>
    <w:basedOn w:val="1"/>
    <w:next w:val="1"/>
    <w:link w:val="56"/>
    <w:qFormat/>
    <w:uiPriority w:val="0"/>
    <w:pPr>
      <w:adjustRightInd w:val="0"/>
      <w:snapToGrid w:val="0"/>
      <w:ind w:firstLine="0" w:firstLineChars="0"/>
    </w:pPr>
    <w:rPr>
      <w:rFonts w:eastAsia="仿宋"/>
      <w:color w:val="0070C0"/>
      <w:szCs w:val="24"/>
    </w:rPr>
  </w:style>
  <w:style w:type="paragraph" w:styleId="11">
    <w:name w:val="Body Text Indent"/>
    <w:basedOn w:val="1"/>
    <w:link w:val="54"/>
    <w:semiHidden/>
    <w:qFormat/>
    <w:uiPriority w:val="0"/>
    <w:pPr>
      <w:ind w:firstLine="420"/>
    </w:pPr>
    <w:rPr>
      <w:rFonts w:ascii="宋体" w:hAnsi="宋体"/>
      <w:color w:val="000000"/>
      <w:szCs w:val="28"/>
    </w:rPr>
  </w:style>
  <w:style w:type="paragraph" w:styleId="12">
    <w:name w:val="toc 5"/>
    <w:basedOn w:val="1"/>
    <w:next w:val="1"/>
    <w:unhideWhenUsed/>
    <w:qFormat/>
    <w:uiPriority w:val="39"/>
    <w:pPr>
      <w:ind w:left="960"/>
      <w:jc w:val="left"/>
    </w:pPr>
    <w:rPr>
      <w:rFonts w:asciiTheme="minorHAnsi" w:hAnsiTheme="minorHAnsi"/>
      <w:sz w:val="18"/>
      <w:szCs w:val="18"/>
    </w:rPr>
  </w:style>
  <w:style w:type="paragraph" w:styleId="13">
    <w:name w:val="toc 3"/>
    <w:basedOn w:val="1"/>
    <w:next w:val="1"/>
    <w:unhideWhenUsed/>
    <w:qFormat/>
    <w:uiPriority w:val="39"/>
    <w:pPr>
      <w:ind w:left="480"/>
      <w:jc w:val="left"/>
    </w:pPr>
    <w:rPr>
      <w:rFonts w:asciiTheme="minorHAnsi" w:hAnsiTheme="minorHAnsi"/>
      <w:i/>
      <w:iCs/>
      <w:sz w:val="20"/>
      <w:szCs w:val="20"/>
    </w:rPr>
  </w:style>
  <w:style w:type="paragraph" w:styleId="14">
    <w:name w:val="Plain Text"/>
    <w:basedOn w:val="1"/>
    <w:link w:val="57"/>
    <w:qFormat/>
    <w:uiPriority w:val="99"/>
    <w:rPr>
      <w:rFonts w:ascii="宋体" w:hAnsi="Courier New" w:cs="Courier New"/>
    </w:rPr>
  </w:style>
  <w:style w:type="paragraph" w:styleId="15">
    <w:name w:val="toc 8"/>
    <w:basedOn w:val="1"/>
    <w:next w:val="1"/>
    <w:unhideWhenUsed/>
    <w:qFormat/>
    <w:uiPriority w:val="39"/>
    <w:pPr>
      <w:ind w:left="1680"/>
      <w:jc w:val="left"/>
    </w:pPr>
    <w:rPr>
      <w:rFonts w:asciiTheme="minorHAnsi" w:hAnsiTheme="minorHAnsi"/>
      <w:sz w:val="18"/>
      <w:szCs w:val="18"/>
    </w:rPr>
  </w:style>
  <w:style w:type="paragraph" w:styleId="16">
    <w:name w:val="Date"/>
    <w:basedOn w:val="1"/>
    <w:next w:val="1"/>
    <w:link w:val="46"/>
    <w:unhideWhenUsed/>
    <w:qFormat/>
    <w:uiPriority w:val="99"/>
    <w:pPr>
      <w:ind w:left="100" w:leftChars="2500"/>
    </w:pPr>
  </w:style>
  <w:style w:type="paragraph" w:styleId="17">
    <w:name w:val="Body Text Indent 2"/>
    <w:basedOn w:val="1"/>
    <w:link w:val="58"/>
    <w:semiHidden/>
    <w:qFormat/>
    <w:uiPriority w:val="0"/>
    <w:pPr>
      <w:ind w:firstLine="538" w:firstLineChars="192"/>
    </w:pPr>
    <w:rPr>
      <w:sz w:val="28"/>
      <w:szCs w:val="24"/>
    </w:rPr>
  </w:style>
  <w:style w:type="paragraph" w:styleId="18">
    <w:name w:val="Balloon Text"/>
    <w:basedOn w:val="1"/>
    <w:link w:val="47"/>
    <w:unhideWhenUsed/>
    <w:qFormat/>
    <w:uiPriority w:val="99"/>
    <w:rPr>
      <w:sz w:val="18"/>
      <w:szCs w:val="18"/>
    </w:rPr>
  </w:style>
  <w:style w:type="paragraph" w:styleId="19">
    <w:name w:val="footer"/>
    <w:basedOn w:val="1"/>
    <w:link w:val="48"/>
    <w:unhideWhenUsed/>
    <w:qFormat/>
    <w:uiPriority w:val="0"/>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9350"/>
      </w:tabs>
      <w:spacing w:before="120" w:after="120"/>
      <w:ind w:firstLine="424" w:firstLineChars="176"/>
      <w:jc w:val="left"/>
    </w:pPr>
    <w:rPr>
      <w:rFonts w:asciiTheme="minorHAnsi" w:hAnsiTheme="minorHAnsi"/>
      <w:b/>
      <w:bCs/>
      <w:caps/>
      <w:sz w:val="20"/>
      <w:szCs w:val="20"/>
    </w:rPr>
  </w:style>
  <w:style w:type="paragraph" w:styleId="22">
    <w:name w:val="toc 4"/>
    <w:basedOn w:val="1"/>
    <w:next w:val="1"/>
    <w:unhideWhenUsed/>
    <w:qFormat/>
    <w:uiPriority w:val="39"/>
    <w:pPr>
      <w:ind w:left="720"/>
      <w:jc w:val="left"/>
    </w:pPr>
    <w:rPr>
      <w:rFonts w:asciiTheme="minorHAnsi" w:hAnsiTheme="minorHAnsi"/>
      <w:sz w:val="18"/>
      <w:szCs w:val="18"/>
    </w:rPr>
  </w:style>
  <w:style w:type="paragraph" w:styleId="23">
    <w:name w:val="toc 6"/>
    <w:basedOn w:val="1"/>
    <w:next w:val="1"/>
    <w:unhideWhenUsed/>
    <w:qFormat/>
    <w:uiPriority w:val="39"/>
    <w:pPr>
      <w:ind w:left="1200"/>
      <w:jc w:val="left"/>
    </w:pPr>
    <w:rPr>
      <w:rFonts w:asciiTheme="minorHAnsi" w:hAnsiTheme="minorHAnsi"/>
      <w:sz w:val="18"/>
      <w:szCs w:val="18"/>
    </w:rPr>
  </w:style>
  <w:style w:type="paragraph" w:styleId="24">
    <w:name w:val="toc 2"/>
    <w:basedOn w:val="1"/>
    <w:next w:val="1"/>
    <w:unhideWhenUsed/>
    <w:qFormat/>
    <w:uiPriority w:val="39"/>
    <w:pPr>
      <w:ind w:left="240"/>
      <w:jc w:val="left"/>
    </w:pPr>
    <w:rPr>
      <w:sz w:val="20"/>
      <w:szCs w:val="20"/>
    </w:rPr>
  </w:style>
  <w:style w:type="paragraph" w:styleId="25">
    <w:name w:val="toc 9"/>
    <w:basedOn w:val="1"/>
    <w:next w:val="1"/>
    <w:unhideWhenUsed/>
    <w:qFormat/>
    <w:uiPriority w:val="39"/>
    <w:pPr>
      <w:ind w:left="1920"/>
      <w:jc w:val="left"/>
    </w:pPr>
    <w:rPr>
      <w:rFonts w:asciiTheme="minorHAnsi" w:hAnsiTheme="minorHAnsi"/>
      <w:sz w:val="18"/>
      <w:szCs w:val="18"/>
    </w:rPr>
  </w:style>
  <w:style w:type="paragraph" w:styleId="26">
    <w:name w:val="Body Text 2"/>
    <w:basedOn w:val="1"/>
    <w:link w:val="59"/>
    <w:semiHidden/>
    <w:qFormat/>
    <w:uiPriority w:val="0"/>
    <w:pPr>
      <w:spacing w:after="120" w:line="480" w:lineRule="auto"/>
    </w:pPr>
    <w:rPr>
      <w:rFonts w:ascii="宋体" w:hAnsi="宋体"/>
      <w:sz w:val="28"/>
      <w:szCs w:val="24"/>
    </w:rPr>
  </w:style>
  <w:style w:type="paragraph" w:styleId="27">
    <w:name w:val="Normal (Web)"/>
    <w:basedOn w:val="1"/>
    <w:semiHidden/>
    <w:qFormat/>
    <w:uiPriority w:val="99"/>
    <w:rPr>
      <w:rFonts w:ascii="宋体" w:hAnsi="宋体"/>
      <w:szCs w:val="24"/>
    </w:rPr>
  </w:style>
  <w:style w:type="paragraph" w:styleId="28">
    <w:name w:val="Title"/>
    <w:basedOn w:val="1"/>
    <w:next w:val="1"/>
    <w:link w:val="6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9">
    <w:name w:val="annotation subject"/>
    <w:basedOn w:val="8"/>
    <w:next w:val="8"/>
    <w:link w:val="45"/>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Light List Accent 6"/>
    <w:basedOn w:val="30"/>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33">
    <w:name w:val="Light Grid Accent 3"/>
    <w:basedOn w:val="30"/>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MetaBoldLF-Roman" w:hAnsi="MetaBoldLF-Roman" w:eastAsia="宋体"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MetaBoldLF-Roman" w:hAnsi="MetaBoldLF-Roman" w:eastAsia="宋体"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MetaBoldLF-Roman" w:hAnsi="MetaBoldLF-Roman" w:eastAsia="宋体" w:cs="Times New Roman"/>
        <w:b/>
        <w:bCs/>
      </w:rPr>
    </w:tblStylePr>
    <w:tblStylePr w:type="lastCol">
      <w:rPr>
        <w:rFonts w:ascii="MetaBoldLF-Roman" w:hAnsi="MetaBoldLF-Roman" w:eastAsia="宋体"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character" w:styleId="35">
    <w:name w:val="Strong"/>
    <w:qFormat/>
    <w:uiPriority w:val="0"/>
    <w:rPr>
      <w:b/>
      <w:bCs/>
    </w:rPr>
  </w:style>
  <w:style w:type="character" w:styleId="36">
    <w:name w:val="FollowedHyperlink"/>
    <w:basedOn w:val="34"/>
    <w:semiHidden/>
    <w:unhideWhenUsed/>
    <w:qFormat/>
    <w:uiPriority w:val="99"/>
    <w:rPr>
      <w:color w:val="800080"/>
      <w:u w:val="single"/>
    </w:rPr>
  </w:style>
  <w:style w:type="character" w:styleId="37">
    <w:name w:val="Emphasis"/>
    <w:basedOn w:val="34"/>
    <w:qFormat/>
    <w:uiPriority w:val="20"/>
    <w:rPr>
      <w:color w:val="CC0000"/>
      <w:sz w:val="24"/>
      <w:szCs w:val="24"/>
    </w:rPr>
  </w:style>
  <w:style w:type="character" w:styleId="38">
    <w:name w:val="Hyperlink"/>
    <w:unhideWhenUsed/>
    <w:qFormat/>
    <w:uiPriority w:val="99"/>
    <w:rPr>
      <w:color w:val="0000FF"/>
      <w:u w:val="single"/>
    </w:rPr>
  </w:style>
  <w:style w:type="character" w:styleId="39">
    <w:name w:val="annotation reference"/>
    <w:basedOn w:val="34"/>
    <w:unhideWhenUsed/>
    <w:qFormat/>
    <w:uiPriority w:val="99"/>
    <w:rPr>
      <w:sz w:val="21"/>
      <w:szCs w:val="21"/>
    </w:rPr>
  </w:style>
  <w:style w:type="character" w:customStyle="1" w:styleId="40">
    <w:name w:val="标题 1 字符"/>
    <w:basedOn w:val="34"/>
    <w:link w:val="2"/>
    <w:qFormat/>
    <w:uiPriority w:val="9"/>
    <w:rPr>
      <w:rFonts w:ascii="Times New Roman" w:hAnsi="Times New Roman"/>
      <w:b/>
      <w:bCs/>
      <w:kern w:val="44"/>
      <w:sz w:val="32"/>
      <w:szCs w:val="44"/>
    </w:rPr>
  </w:style>
  <w:style w:type="character" w:customStyle="1" w:styleId="41">
    <w:name w:val="标题 2 字符"/>
    <w:basedOn w:val="34"/>
    <w:link w:val="3"/>
    <w:qFormat/>
    <w:uiPriority w:val="9"/>
    <w:rPr>
      <w:rFonts w:eastAsiaTheme="majorEastAsia" w:cstheme="majorBidi"/>
      <w:b/>
      <w:bCs/>
      <w:kern w:val="2"/>
      <w:sz w:val="28"/>
      <w:szCs w:val="32"/>
    </w:rPr>
  </w:style>
  <w:style w:type="character" w:customStyle="1" w:styleId="42">
    <w:name w:val="标题 3 字符"/>
    <w:basedOn w:val="34"/>
    <w:link w:val="4"/>
    <w:qFormat/>
    <w:uiPriority w:val="9"/>
    <w:rPr>
      <w:rFonts w:ascii="Times New Roman" w:hAnsi="Times New Roman" w:eastAsia="宋体"/>
      <w:bCs/>
      <w:kern w:val="2"/>
      <w:sz w:val="24"/>
      <w:szCs w:val="32"/>
    </w:rPr>
  </w:style>
  <w:style w:type="character" w:customStyle="1" w:styleId="43">
    <w:name w:val="标题 4 字符"/>
    <w:basedOn w:val="34"/>
    <w:link w:val="5"/>
    <w:qFormat/>
    <w:uiPriority w:val="9"/>
    <w:rPr>
      <w:rFonts w:asciiTheme="majorHAnsi" w:hAnsiTheme="majorHAnsi" w:eastAsiaTheme="majorEastAsia" w:cstheme="majorBidi"/>
      <w:b/>
      <w:bCs/>
      <w:kern w:val="2"/>
      <w:sz w:val="28"/>
      <w:szCs w:val="28"/>
    </w:rPr>
  </w:style>
  <w:style w:type="character" w:customStyle="1" w:styleId="44">
    <w:name w:val="批注文字 字符"/>
    <w:basedOn w:val="34"/>
    <w:link w:val="8"/>
    <w:qFormat/>
    <w:uiPriority w:val="99"/>
  </w:style>
  <w:style w:type="character" w:customStyle="1" w:styleId="45">
    <w:name w:val="批注主题 字符"/>
    <w:basedOn w:val="44"/>
    <w:link w:val="29"/>
    <w:qFormat/>
    <w:uiPriority w:val="99"/>
    <w:rPr>
      <w:b/>
      <w:bCs/>
    </w:rPr>
  </w:style>
  <w:style w:type="character" w:customStyle="1" w:styleId="46">
    <w:name w:val="日期 字符"/>
    <w:basedOn w:val="34"/>
    <w:link w:val="16"/>
    <w:semiHidden/>
    <w:qFormat/>
    <w:uiPriority w:val="99"/>
    <w:rPr>
      <w:rFonts w:ascii="Times New Roman" w:hAnsi="Times New Roman" w:eastAsia="宋体" w:cs="Times New Roman"/>
      <w:szCs w:val="21"/>
    </w:rPr>
  </w:style>
  <w:style w:type="character" w:customStyle="1" w:styleId="47">
    <w:name w:val="批注框文本 字符"/>
    <w:basedOn w:val="34"/>
    <w:link w:val="18"/>
    <w:qFormat/>
    <w:uiPriority w:val="99"/>
    <w:rPr>
      <w:rFonts w:ascii="Times New Roman" w:hAnsi="Times New Roman" w:eastAsia="宋体" w:cs="Times New Roman"/>
      <w:sz w:val="18"/>
      <w:szCs w:val="18"/>
    </w:rPr>
  </w:style>
  <w:style w:type="character" w:customStyle="1" w:styleId="48">
    <w:name w:val="页脚 字符"/>
    <w:basedOn w:val="34"/>
    <w:link w:val="19"/>
    <w:qFormat/>
    <w:uiPriority w:val="99"/>
    <w:rPr>
      <w:rFonts w:ascii="Times New Roman" w:hAnsi="Times New Roman" w:eastAsia="宋体" w:cs="Times New Roman"/>
      <w:sz w:val="18"/>
      <w:szCs w:val="18"/>
    </w:rPr>
  </w:style>
  <w:style w:type="character" w:customStyle="1" w:styleId="49">
    <w:name w:val="页眉 字符"/>
    <w:basedOn w:val="34"/>
    <w:link w:val="20"/>
    <w:qFormat/>
    <w:uiPriority w:val="99"/>
    <w:rPr>
      <w:rFonts w:ascii="Times New Roman" w:hAnsi="Times New Roman" w:eastAsia="宋体" w:cs="Times New Roman"/>
      <w:sz w:val="18"/>
      <w:szCs w:val="18"/>
    </w:rPr>
  </w:style>
  <w:style w:type="paragraph" w:customStyle="1" w:styleId="50">
    <w:name w:val="图表名-居中"/>
    <w:basedOn w:val="1"/>
    <w:next w:val="1"/>
    <w:qFormat/>
    <w:uiPriority w:val="0"/>
    <w:pPr>
      <w:ind w:firstLine="0" w:firstLineChars="0"/>
      <w:contextualSpacing/>
      <w:jc w:val="center"/>
    </w:pPr>
    <w:rPr>
      <w:b/>
      <w:sz w:val="21"/>
    </w:rPr>
  </w:style>
  <w:style w:type="table" w:customStyle="1" w:styleId="51">
    <w:name w:val="网格型1"/>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Placeholder Text"/>
    <w:semiHidden/>
    <w:qFormat/>
    <w:uiPriority w:val="99"/>
    <w:rPr>
      <w:color w:val="808080"/>
    </w:rPr>
  </w:style>
  <w:style w:type="character" w:customStyle="1" w:styleId="53">
    <w:name w:val="正文文本 3 字符"/>
    <w:basedOn w:val="34"/>
    <w:link w:val="9"/>
    <w:semiHidden/>
    <w:qFormat/>
    <w:uiPriority w:val="0"/>
    <w:rPr>
      <w:rFonts w:ascii="宋体" w:hAnsi="宋体" w:eastAsia="宋体" w:cs="Times New Roman"/>
      <w:color w:val="000000"/>
      <w:kern w:val="2"/>
      <w:sz w:val="24"/>
      <w:szCs w:val="28"/>
    </w:rPr>
  </w:style>
  <w:style w:type="character" w:customStyle="1" w:styleId="54">
    <w:name w:val="正文文本缩进 字符"/>
    <w:basedOn w:val="34"/>
    <w:link w:val="11"/>
    <w:semiHidden/>
    <w:qFormat/>
    <w:uiPriority w:val="0"/>
    <w:rPr>
      <w:rFonts w:ascii="宋体" w:hAnsi="宋体" w:eastAsia="宋体" w:cs="Times New Roman"/>
      <w:color w:val="000000"/>
      <w:kern w:val="2"/>
      <w:sz w:val="24"/>
      <w:szCs w:val="28"/>
    </w:rPr>
  </w:style>
  <w:style w:type="character" w:customStyle="1" w:styleId="55">
    <w:name w:val="文档结构图 字符"/>
    <w:basedOn w:val="34"/>
    <w:link w:val="7"/>
    <w:semiHidden/>
    <w:qFormat/>
    <w:uiPriority w:val="0"/>
    <w:rPr>
      <w:rFonts w:ascii="Times New Roman" w:hAnsi="Times New Roman" w:eastAsia="宋体" w:cs="Times New Roman"/>
      <w:kern w:val="2"/>
      <w:sz w:val="24"/>
      <w:szCs w:val="24"/>
      <w:shd w:val="clear" w:color="auto" w:fill="000080"/>
    </w:rPr>
  </w:style>
  <w:style w:type="character" w:customStyle="1" w:styleId="56">
    <w:name w:val="正文文本 字符"/>
    <w:basedOn w:val="34"/>
    <w:link w:val="10"/>
    <w:qFormat/>
    <w:uiPriority w:val="0"/>
    <w:rPr>
      <w:rFonts w:ascii="Times New Roman" w:hAnsi="Times New Roman" w:eastAsia="仿宋" w:cs="Times New Roman"/>
      <w:color w:val="0070C0"/>
      <w:kern w:val="2"/>
      <w:sz w:val="24"/>
      <w:szCs w:val="24"/>
    </w:rPr>
  </w:style>
  <w:style w:type="character" w:customStyle="1" w:styleId="57">
    <w:name w:val="纯文本 字符"/>
    <w:basedOn w:val="34"/>
    <w:link w:val="14"/>
    <w:qFormat/>
    <w:uiPriority w:val="99"/>
    <w:rPr>
      <w:rFonts w:ascii="宋体" w:hAnsi="Courier New" w:eastAsia="宋体" w:cs="Courier New"/>
      <w:kern w:val="2"/>
      <w:sz w:val="24"/>
      <w:szCs w:val="21"/>
    </w:rPr>
  </w:style>
  <w:style w:type="character" w:customStyle="1" w:styleId="58">
    <w:name w:val="正文文本缩进 2 字符"/>
    <w:basedOn w:val="34"/>
    <w:link w:val="17"/>
    <w:semiHidden/>
    <w:qFormat/>
    <w:uiPriority w:val="0"/>
    <w:rPr>
      <w:rFonts w:ascii="Times New Roman" w:hAnsi="Times New Roman" w:eastAsia="宋体" w:cs="Times New Roman"/>
      <w:kern w:val="2"/>
      <w:sz w:val="28"/>
      <w:szCs w:val="24"/>
    </w:rPr>
  </w:style>
  <w:style w:type="character" w:customStyle="1" w:styleId="59">
    <w:name w:val="正文文本 2 字符"/>
    <w:basedOn w:val="34"/>
    <w:link w:val="26"/>
    <w:semiHidden/>
    <w:qFormat/>
    <w:uiPriority w:val="0"/>
    <w:rPr>
      <w:rFonts w:ascii="宋体" w:hAnsi="宋体" w:eastAsia="宋体" w:cs="Times New Roman"/>
      <w:kern w:val="2"/>
      <w:sz w:val="28"/>
      <w:szCs w:val="24"/>
    </w:rPr>
  </w:style>
  <w:style w:type="paragraph" w:customStyle="1" w:styleId="60">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61">
    <w:name w:val="标题 字符"/>
    <w:basedOn w:val="34"/>
    <w:link w:val="28"/>
    <w:qFormat/>
    <w:uiPriority w:val="10"/>
    <w:rPr>
      <w:rFonts w:asciiTheme="majorHAnsi" w:hAnsiTheme="majorHAnsi" w:eastAsiaTheme="majorEastAsia" w:cstheme="majorBidi"/>
      <w:b/>
      <w:bCs/>
      <w:kern w:val="2"/>
      <w:sz w:val="32"/>
      <w:szCs w:val="32"/>
    </w:rPr>
  </w:style>
  <w:style w:type="paragraph" w:customStyle="1" w:styleId="62">
    <w:name w:val="图表内容-居中"/>
    <w:basedOn w:val="1"/>
    <w:next w:val="1"/>
    <w:qFormat/>
    <w:uiPriority w:val="0"/>
    <w:pPr>
      <w:adjustRightInd w:val="0"/>
      <w:snapToGrid w:val="0"/>
      <w:spacing w:line="240" w:lineRule="auto"/>
      <w:ind w:firstLine="0" w:firstLineChars="0"/>
      <w:jc w:val="center"/>
    </w:pPr>
    <w:rPr>
      <w:bCs/>
      <w:sz w:val="21"/>
    </w:rPr>
  </w:style>
  <w:style w:type="paragraph" w:customStyle="1" w:styleId="63">
    <w:name w:val="图表脚注说明"/>
    <w:basedOn w:val="1"/>
    <w:qFormat/>
    <w:uiPriority w:val="0"/>
    <w:pPr>
      <w:spacing w:line="240" w:lineRule="auto"/>
      <w:ind w:left="400" w:leftChars="200" w:hanging="200" w:hangingChars="200"/>
    </w:pPr>
    <w:rPr>
      <w:sz w:val="21"/>
      <w:szCs w:val="18"/>
    </w:rPr>
  </w:style>
  <w:style w:type="table" w:customStyle="1" w:styleId="64">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styleId="65">
    <w:name w:val="List Paragraph"/>
    <w:basedOn w:val="1"/>
    <w:qFormat/>
    <w:uiPriority w:val="34"/>
    <w:pPr>
      <w:spacing w:line="240" w:lineRule="auto"/>
      <w:ind w:firstLine="420"/>
    </w:pPr>
    <w:rPr>
      <w:rFonts w:cstheme="minorBidi"/>
      <w:sz w:val="28"/>
      <w:szCs w:val="22"/>
    </w:rPr>
  </w:style>
  <w:style w:type="paragraph" w:customStyle="1" w:styleId="66">
    <w:name w:val="正文表标题"/>
    <w:next w:val="1"/>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6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8">
    <w:name w:val="未处理的提及1"/>
    <w:basedOn w:val="34"/>
    <w:semiHidden/>
    <w:unhideWhenUsed/>
    <w:qFormat/>
    <w:uiPriority w:val="99"/>
    <w:rPr>
      <w:color w:val="605E5C"/>
      <w:shd w:val="clear" w:color="auto" w:fill="E1DFDD"/>
    </w:rPr>
  </w:style>
  <w:style w:type="paragraph" w:customStyle="1" w:styleId="69">
    <w:name w:val="TOC 标题2"/>
    <w:basedOn w:val="2"/>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70">
    <w:name w:val="修订2"/>
    <w:hidden/>
    <w:semiHidden/>
    <w:qFormat/>
    <w:uiPriority w:val="99"/>
    <w:rPr>
      <w:rFonts w:ascii="Times New Roman" w:hAnsi="Times New Roman" w:eastAsia="宋体" w:cs="Times New Roman"/>
      <w:kern w:val="2"/>
      <w:sz w:val="24"/>
      <w:szCs w:val="21"/>
      <w:lang w:val="en-US" w:eastAsia="zh-CN" w:bidi="ar-SA"/>
    </w:rPr>
  </w:style>
  <w:style w:type="paragraph" w:customStyle="1" w:styleId="71">
    <w:name w:val="修订3"/>
    <w:hidden/>
    <w:semiHidden/>
    <w:qFormat/>
    <w:uiPriority w:val="99"/>
    <w:rPr>
      <w:rFonts w:ascii="Times New Roman" w:hAnsi="Times New Roman" w:eastAsia="宋体" w:cs="Times New Roman"/>
      <w:kern w:val="2"/>
      <w:sz w:val="24"/>
      <w:szCs w:val="21"/>
      <w:lang w:val="en-US" w:eastAsia="zh-CN" w:bidi="ar-SA"/>
    </w:rPr>
  </w:style>
  <w:style w:type="paragraph" w:customStyle="1" w:styleId="72">
    <w:name w:val="修订4"/>
    <w:hidden/>
    <w:semiHidden/>
    <w:qFormat/>
    <w:uiPriority w:val="99"/>
    <w:rPr>
      <w:rFonts w:ascii="Times New Roman" w:hAnsi="Times New Roman" w:eastAsia="宋体" w:cs="Times New Roman"/>
      <w:kern w:val="2"/>
      <w:sz w:val="24"/>
      <w:szCs w:val="21"/>
      <w:lang w:val="en-US" w:eastAsia="zh-CN" w:bidi="ar-SA"/>
    </w:rPr>
  </w:style>
  <w:style w:type="paragraph" w:customStyle="1" w:styleId="73">
    <w:name w:val="修订5"/>
    <w:hidden/>
    <w:semiHidden/>
    <w:qFormat/>
    <w:uiPriority w:val="99"/>
    <w:rPr>
      <w:rFonts w:ascii="Times New Roman" w:hAnsi="Times New Roman" w:eastAsia="宋体" w:cs="Times New Roman"/>
      <w:kern w:val="2"/>
      <w:sz w:val="24"/>
      <w:szCs w:val="21"/>
      <w:lang w:val="en-US" w:eastAsia="zh-CN" w:bidi="ar-SA"/>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7B3F0-1AC7-4015-9BDF-251530C3093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1172</Words>
  <Characters>6686</Characters>
  <Lines>55</Lines>
  <Paragraphs>15</Paragraphs>
  <TotalTime>2</TotalTime>
  <ScaleCrop>false</ScaleCrop>
  <LinksUpToDate>false</LinksUpToDate>
  <CharactersWithSpaces>7843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2021-12-24T02:34:00Z</dcterms:created>
  <dc:creator>Sky123.Org</dc:creator>
  <cp:lastModifiedBy>Administrator</cp:lastModifiedBy>
  <cp:lastPrinted>2021-12-02T10:56:00Z</cp:lastPrinted>
  <dcterms:modified xsi:type="dcterms:W3CDTF">2022-03-24T09:18:27Z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74773afd-fb7e-4712-b7f7-a13dafa59b6a</vt:lpwstr>
  </property>
  <property fmtid="{D5CDD505-2E9C-101B-9397-08002B2CF9AE}" pid="3" name="DSMClassification">
    <vt:lpwstr>PUBLIC</vt:lpwstr>
  </property>
  <property fmtid="{D5CDD505-2E9C-101B-9397-08002B2CF9AE}" pid="4" name="KSOProductBuildVer">
    <vt:lpwstr>2052-11.1.0.11365</vt:lpwstr>
  </property>
  <property fmtid="{D5CDD505-2E9C-101B-9397-08002B2CF9AE}" pid="5" name="ICV">
    <vt:lpwstr>A0E09AB700EB49C9812CDC030BDBD499</vt:lpwstr>
  </property>
</Properties>
</file>